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05" w:rsidRPr="0052548E" w:rsidRDefault="00922BEA" w:rsidP="000F0705">
      <w:pPr>
        <w:tabs>
          <w:tab w:val="center" w:pos="4536"/>
          <w:tab w:val="right" w:pos="8280"/>
          <w:tab w:val="right" w:pos="9639"/>
        </w:tabs>
        <w:ind w:right="2"/>
        <w:rPr>
          <w:rFonts w:ascii="Arial" w:hAnsi="Arial" w:cs="Arial"/>
          <w:b/>
          <w:bCs/>
          <w:sz w:val="28"/>
        </w:rPr>
      </w:pPr>
      <w:r>
        <w:rPr>
          <w:rFonts w:ascii="Arial" w:hAnsi="Arial" w:cs="Arial"/>
          <w:b/>
          <w:bCs/>
          <w:sz w:val="28"/>
        </w:rPr>
        <w:t>3GPP TSG RAN WG4</w:t>
      </w:r>
      <w:r w:rsidR="000F0705" w:rsidRPr="0052548E">
        <w:rPr>
          <w:rFonts w:ascii="Arial" w:hAnsi="Arial" w:cs="Arial"/>
          <w:b/>
          <w:bCs/>
          <w:sz w:val="28"/>
        </w:rPr>
        <w:t xml:space="preserve"> Meeting</w:t>
      </w:r>
      <w:r>
        <w:rPr>
          <w:rFonts w:ascii="Arial" w:hAnsi="Arial" w:cs="Arial"/>
          <w:b/>
          <w:bCs/>
          <w:sz w:val="28"/>
        </w:rPr>
        <w:t xml:space="preserve"> #87</w:t>
      </w:r>
      <w:r>
        <w:rPr>
          <w:rFonts w:ascii="Arial" w:hAnsi="Arial" w:cs="Arial"/>
          <w:b/>
          <w:bCs/>
          <w:sz w:val="28"/>
        </w:rPr>
        <w:tab/>
      </w:r>
      <w:r>
        <w:rPr>
          <w:rFonts w:ascii="Arial" w:hAnsi="Arial" w:cs="Arial"/>
          <w:b/>
          <w:bCs/>
          <w:sz w:val="28"/>
        </w:rPr>
        <w:tab/>
        <w:t>R4</w:t>
      </w:r>
      <w:r w:rsidR="000F0705">
        <w:rPr>
          <w:rFonts w:ascii="Arial" w:hAnsi="Arial" w:cs="Arial"/>
          <w:b/>
          <w:bCs/>
          <w:sz w:val="28"/>
        </w:rPr>
        <w:t>-18</w:t>
      </w:r>
      <w:r w:rsidR="003D1A20">
        <w:rPr>
          <w:rFonts w:ascii="Arial" w:eastAsia="MS Mincho" w:hAnsi="Arial" w:cs="Arial"/>
          <w:b/>
          <w:bCs/>
          <w:sz w:val="28"/>
          <w:lang w:eastAsia="ja-JP"/>
        </w:rPr>
        <w:t>07411</w:t>
      </w:r>
    </w:p>
    <w:p w:rsidR="000F0705" w:rsidRPr="009513AC" w:rsidRDefault="000F0705" w:rsidP="000F07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0451E">
        <w:rPr>
          <w:rFonts w:ascii="Arial" w:hAnsi="Arial"/>
          <w:sz w:val="24"/>
        </w:rPr>
        <w:t>7.12.1.3</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0451E" w:rsidRPr="00922BEA">
        <w:rPr>
          <w:rFonts w:ascii="Arial" w:hAnsi="Arial"/>
          <w:sz w:val="22"/>
        </w:rPr>
        <w:t>PDSCH demodulation</w:t>
      </w:r>
      <w:r w:rsidR="00922BEA" w:rsidRPr="00922BEA">
        <w:rPr>
          <w:rFonts w:ascii="Arial" w:hAnsi="Arial"/>
          <w:sz w:val="22"/>
        </w:rPr>
        <w:t xml:space="preserve"> requirements for NR</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B97C63" w:rsidRDefault="00A56D6F" w:rsidP="00A56D6F">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w:t>
      </w:r>
      <w:r w:rsidR="003811CF">
        <w:rPr>
          <w:sz w:val="24"/>
          <w:szCs w:val="24"/>
        </w:rPr>
        <w:t>In the previous RAN4 meeting</w:t>
      </w:r>
      <w:r w:rsidR="003A0188">
        <w:rPr>
          <w:sz w:val="24"/>
          <w:szCs w:val="24"/>
        </w:rPr>
        <w:t xml:space="preserve"> (RAN4#86bis)</w:t>
      </w:r>
      <w:r w:rsidR="003811CF">
        <w:rPr>
          <w:sz w:val="24"/>
          <w:szCs w:val="24"/>
        </w:rPr>
        <w:t xml:space="preserve">, it was decided to </w:t>
      </w:r>
      <w:r w:rsidR="00C4088C">
        <w:rPr>
          <w:sz w:val="24"/>
          <w:szCs w:val="24"/>
        </w:rPr>
        <w:t>define UE</w:t>
      </w:r>
      <w:r w:rsidR="003811CF">
        <w:rPr>
          <w:sz w:val="24"/>
          <w:szCs w:val="24"/>
        </w:rPr>
        <w:t xml:space="preserve"> demo</w:t>
      </w:r>
      <w:r w:rsidR="004515F0">
        <w:rPr>
          <w:sz w:val="24"/>
          <w:szCs w:val="24"/>
        </w:rPr>
        <w:t>dulation requirements for PDSCH and</w:t>
      </w:r>
      <w:r w:rsidR="003811CF">
        <w:rPr>
          <w:sz w:val="24"/>
          <w:szCs w:val="24"/>
        </w:rPr>
        <w:t xml:space="preserve"> PDCCH</w:t>
      </w:r>
      <w:r w:rsidR="004515F0">
        <w:rPr>
          <w:sz w:val="24"/>
          <w:szCs w:val="24"/>
        </w:rPr>
        <w:t xml:space="preserve"> </w:t>
      </w:r>
      <w:r w:rsidR="00C4088C">
        <w:rPr>
          <w:sz w:val="24"/>
          <w:szCs w:val="24"/>
        </w:rPr>
        <w:t xml:space="preserve">in FR1 </w:t>
      </w:r>
      <w:r w:rsidR="00B73EAF">
        <w:rPr>
          <w:sz w:val="24"/>
          <w:szCs w:val="24"/>
        </w:rPr>
        <w:t xml:space="preserve">[1] </w:t>
      </w:r>
      <w:r w:rsidR="00C4088C">
        <w:rPr>
          <w:sz w:val="24"/>
          <w:szCs w:val="24"/>
        </w:rPr>
        <w:t>and FR2</w:t>
      </w:r>
      <w:r w:rsidR="003811CF">
        <w:rPr>
          <w:sz w:val="24"/>
          <w:szCs w:val="24"/>
        </w:rPr>
        <w:t>.</w:t>
      </w:r>
      <w:r w:rsidR="00846B05">
        <w:rPr>
          <w:sz w:val="24"/>
          <w:szCs w:val="24"/>
        </w:rPr>
        <w:t xml:space="preserve">  </w:t>
      </w:r>
      <w:r>
        <w:rPr>
          <w:sz w:val="24"/>
          <w:szCs w:val="24"/>
        </w:rPr>
        <w:t xml:space="preserve"> </w:t>
      </w:r>
    </w:p>
    <w:p w:rsidR="00A56D6F" w:rsidRDefault="00B97C63" w:rsidP="00A56D6F">
      <w:pPr>
        <w:jc w:val="both"/>
        <w:rPr>
          <w:sz w:val="24"/>
          <w:szCs w:val="24"/>
        </w:rPr>
      </w:pPr>
      <w:r>
        <w:rPr>
          <w:sz w:val="24"/>
          <w:szCs w:val="24"/>
        </w:rPr>
        <w:t xml:space="preserve">In this contribution, we </w:t>
      </w:r>
      <w:r w:rsidR="00C4088C">
        <w:rPr>
          <w:sz w:val="24"/>
          <w:szCs w:val="24"/>
        </w:rPr>
        <w:t xml:space="preserve">provide our views on PDSCH demodulation requirements and </w:t>
      </w:r>
      <w:r w:rsidR="007C50BE">
        <w:rPr>
          <w:sz w:val="24"/>
          <w:szCs w:val="24"/>
        </w:rPr>
        <w:t>list the simulation assumptions for reference.</w:t>
      </w:r>
      <w:r w:rsidR="00C4088C">
        <w:rPr>
          <w:sz w:val="24"/>
          <w:szCs w:val="24"/>
        </w:rPr>
        <w:t xml:space="preserve"> </w:t>
      </w:r>
    </w:p>
    <w:p w:rsidR="00895904" w:rsidRDefault="00051548" w:rsidP="00895904">
      <w:pPr>
        <w:pStyle w:val="Heading1"/>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Pr>
          <w:lang w:val="en-US"/>
        </w:rPr>
        <w:t xml:space="preserve">Open Issues in </w:t>
      </w:r>
      <w:r w:rsidR="003A0188">
        <w:rPr>
          <w:lang w:val="en-US"/>
        </w:rPr>
        <w:t xml:space="preserve">NR </w:t>
      </w:r>
      <w:r>
        <w:rPr>
          <w:lang w:val="en-US"/>
        </w:rPr>
        <w:t>PDSCH Demodulation Requirements</w:t>
      </w:r>
    </w:p>
    <w:p w:rsidR="003A0188" w:rsidRDefault="003A0188" w:rsidP="000712CB">
      <w:pPr>
        <w:jc w:val="both"/>
        <w:rPr>
          <w:sz w:val="24"/>
          <w:szCs w:val="28"/>
        </w:rPr>
      </w:pPr>
      <w:r>
        <w:rPr>
          <w:sz w:val="24"/>
          <w:szCs w:val="28"/>
          <w:lang w:val="en-GB"/>
        </w:rPr>
        <w:t xml:space="preserve">In the previous meeting, some key parameters such as the number of receiver ports, number of layers have been agreed for PDSCH demodulation requirement.  However, there are many open issues for NR as the transmission schemed used for NR is different compared to LTE.  In this section, we discuss the open issues in </w:t>
      </w:r>
      <w:r w:rsidR="00526879">
        <w:rPr>
          <w:sz w:val="24"/>
          <w:szCs w:val="28"/>
          <w:lang w:val="en-GB"/>
        </w:rPr>
        <w:t xml:space="preserve">PDSCH </w:t>
      </w:r>
      <w:r>
        <w:rPr>
          <w:sz w:val="24"/>
          <w:szCs w:val="28"/>
        </w:rPr>
        <w:t>demodulation requirements.</w:t>
      </w:r>
    </w:p>
    <w:p w:rsidR="0095682D" w:rsidRDefault="00D03D98" w:rsidP="00B638AB">
      <w:pPr>
        <w:pStyle w:val="ListParagraph"/>
        <w:numPr>
          <w:ilvl w:val="0"/>
          <w:numId w:val="33"/>
        </w:numPr>
        <w:jc w:val="both"/>
        <w:rPr>
          <w:rFonts w:ascii="Times New Roman" w:hAnsi="Times New Roman"/>
          <w:sz w:val="24"/>
          <w:szCs w:val="28"/>
        </w:rPr>
      </w:pPr>
      <w:r w:rsidRPr="00D03D98">
        <w:rPr>
          <w:b/>
          <w:sz w:val="24"/>
          <w:szCs w:val="28"/>
        </w:rPr>
        <w:t>DMRS Configuration:</w:t>
      </w:r>
      <w:r w:rsidRPr="00D03D98">
        <w:rPr>
          <w:sz w:val="24"/>
          <w:szCs w:val="28"/>
        </w:rPr>
        <w:t xml:space="preserve"> </w:t>
      </w:r>
      <w:r w:rsidR="0095432C">
        <w:rPr>
          <w:sz w:val="24"/>
          <w:szCs w:val="28"/>
        </w:rPr>
        <w:t xml:space="preserve"> </w:t>
      </w:r>
      <w:r w:rsidR="0095432C" w:rsidRPr="0095432C">
        <w:rPr>
          <w:rFonts w:ascii="Times New Roman" w:hAnsi="Times New Roman"/>
          <w:sz w:val="24"/>
          <w:szCs w:val="28"/>
        </w:rPr>
        <w:t>Unlike LTE, NR defines different</w:t>
      </w:r>
      <w:r w:rsidR="0095682D" w:rsidRPr="0095432C">
        <w:rPr>
          <w:rFonts w:ascii="Times New Roman" w:hAnsi="Times New Roman"/>
          <w:sz w:val="24"/>
          <w:szCs w:val="28"/>
        </w:rPr>
        <w:t xml:space="preserve"> DMRS configurations for </w:t>
      </w:r>
      <w:r w:rsidR="004515F0">
        <w:rPr>
          <w:rFonts w:ascii="Times New Roman" w:hAnsi="Times New Roman"/>
          <w:sz w:val="24"/>
          <w:szCs w:val="28"/>
        </w:rPr>
        <w:t>different</w:t>
      </w:r>
      <w:r w:rsidR="0095682D" w:rsidRPr="0095432C">
        <w:rPr>
          <w:rFonts w:ascii="Times New Roman" w:hAnsi="Times New Roman"/>
          <w:sz w:val="24"/>
          <w:szCs w:val="28"/>
        </w:rPr>
        <w:t xml:space="preserve"> scenarios. </w:t>
      </w:r>
    </w:p>
    <w:p w:rsidR="0095432C" w:rsidRPr="0095432C" w:rsidRDefault="0095432C" w:rsidP="0095432C">
      <w:pPr>
        <w:pStyle w:val="ListParagraph"/>
        <w:ind w:left="360"/>
        <w:jc w:val="both"/>
        <w:rPr>
          <w:rFonts w:ascii="Times New Roman" w:hAnsi="Times New Roman"/>
          <w:sz w:val="24"/>
          <w:szCs w:val="28"/>
        </w:rPr>
      </w:pPr>
    </w:p>
    <w:p w:rsidR="0095432C" w:rsidRDefault="0095432C" w:rsidP="0095432C">
      <w:pPr>
        <w:pStyle w:val="Caption"/>
        <w:keepNext/>
      </w:pPr>
      <w:r>
        <w:t xml:space="preserve">Table </w:t>
      </w:r>
      <w:r w:rsidR="00FB6599">
        <w:fldChar w:fldCharType="begin"/>
      </w:r>
      <w:r w:rsidR="00FB6599">
        <w:instrText xml:space="preserve"> SEQ Table \* ARABIC </w:instrText>
      </w:r>
      <w:r w:rsidR="00FB6599">
        <w:fldChar w:fldCharType="separate"/>
      </w:r>
      <w:r>
        <w:rPr>
          <w:noProof/>
        </w:rPr>
        <w:t>1</w:t>
      </w:r>
      <w:r w:rsidR="00FB6599">
        <w:rPr>
          <w:noProof/>
        </w:rPr>
        <w:fldChar w:fldCharType="end"/>
      </w:r>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95682D" w:rsidTr="000D6B2F">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95682D" w:rsidRDefault="00892753" w:rsidP="0095682D">
            <w:pPr>
              <w:pStyle w:val="ListParagraph"/>
              <w:ind w:left="360"/>
              <w:jc w:val="both"/>
              <w:rPr>
                <w:b/>
                <w:sz w:val="24"/>
                <w:szCs w:val="28"/>
              </w:rPr>
            </w:pPr>
            <w:r>
              <w:rPr>
                <w:b/>
                <w:sz w:val="24"/>
                <w:szCs w:val="28"/>
              </w:rPr>
              <w:t>DMRS Type</w:t>
            </w:r>
          </w:p>
          <w:p w:rsidR="0095682D" w:rsidRDefault="0095682D" w:rsidP="0095682D">
            <w:pPr>
              <w:pStyle w:val="ListParagraph"/>
              <w:ind w:left="360"/>
              <w:jc w:val="both"/>
              <w:rPr>
                <w:b/>
                <w:sz w:val="24"/>
                <w:szCs w:val="28"/>
              </w:rPr>
            </w:pPr>
          </w:p>
        </w:tc>
        <w:tc>
          <w:tcPr>
            <w:tcW w:w="3964" w:type="dxa"/>
          </w:tcPr>
          <w:p w:rsidR="0095682D" w:rsidRDefault="0095682D">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95682D" w:rsidRDefault="0095682D" w:rsidP="0095682D">
            <w:pPr>
              <w:pStyle w:val="ListParagraph"/>
              <w:ind w:left="360"/>
              <w:jc w:val="both"/>
              <w:rPr>
                <w:b/>
                <w:sz w:val="24"/>
                <w:szCs w:val="28"/>
              </w:rPr>
            </w:pPr>
          </w:p>
        </w:tc>
      </w:tr>
      <w:tr w:rsidR="0095682D" w:rsidTr="000D6B2F">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95682D" w:rsidRDefault="0095682D" w:rsidP="0095682D">
            <w:pPr>
              <w:pStyle w:val="ListParagraph"/>
              <w:ind w:left="360"/>
              <w:jc w:val="both"/>
              <w:rPr>
                <w:b/>
                <w:sz w:val="24"/>
                <w:szCs w:val="28"/>
              </w:rPr>
            </w:pPr>
            <w:r>
              <w:rPr>
                <w:b/>
                <w:sz w:val="24"/>
                <w:szCs w:val="28"/>
              </w:rPr>
              <w:t>Type 1</w:t>
            </w:r>
          </w:p>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 2, and 3</w:t>
            </w:r>
          </w:p>
        </w:tc>
      </w:tr>
      <w:tr w:rsidR="0095682D" w:rsidTr="000D6B2F">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w:t>
            </w:r>
          </w:p>
        </w:tc>
      </w:tr>
      <w:tr w:rsidR="0095682D" w:rsidTr="000D6B2F">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95682D" w:rsidRDefault="0095682D" w:rsidP="0095682D">
            <w:pPr>
              <w:pStyle w:val="ListParagraph"/>
              <w:ind w:left="360"/>
              <w:jc w:val="both"/>
              <w:rPr>
                <w:b/>
                <w:sz w:val="24"/>
                <w:szCs w:val="28"/>
              </w:rPr>
            </w:pPr>
            <w:r>
              <w:rPr>
                <w:b/>
                <w:sz w:val="24"/>
                <w:szCs w:val="28"/>
              </w:rPr>
              <w:t>Type 2</w:t>
            </w:r>
          </w:p>
        </w:tc>
        <w:tc>
          <w:tcPr>
            <w:tcW w:w="3964" w:type="dxa"/>
          </w:tcPr>
          <w:p w:rsidR="0095682D" w:rsidRDefault="0095682D" w:rsidP="0095682D">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 2 and3</w:t>
            </w:r>
          </w:p>
        </w:tc>
      </w:tr>
      <w:tr w:rsidR="0095682D" w:rsidTr="000D6B2F">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95682D" w:rsidRDefault="0095682D" w:rsidP="0095682D">
            <w:pPr>
              <w:pStyle w:val="ListParagraph"/>
              <w:ind w:left="360"/>
              <w:jc w:val="both"/>
              <w:rPr>
                <w:b/>
                <w:sz w:val="24"/>
                <w:szCs w:val="28"/>
              </w:rPr>
            </w:pPr>
          </w:p>
        </w:tc>
        <w:tc>
          <w:tcPr>
            <w:tcW w:w="3964" w:type="dxa"/>
          </w:tcPr>
          <w:p w:rsidR="0095682D" w:rsidRDefault="0095682D" w:rsidP="0095682D">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95682D" w:rsidRDefault="0095682D" w:rsidP="0095682D">
            <w:pPr>
              <w:pStyle w:val="ListParagraph"/>
              <w:ind w:left="360"/>
              <w:jc w:val="both"/>
              <w:rPr>
                <w:b/>
                <w:sz w:val="24"/>
                <w:szCs w:val="28"/>
              </w:rPr>
            </w:pPr>
            <w:r>
              <w:rPr>
                <w:b/>
                <w:sz w:val="24"/>
                <w:szCs w:val="28"/>
              </w:rPr>
              <w:t>1</w:t>
            </w:r>
          </w:p>
        </w:tc>
      </w:tr>
    </w:tbl>
    <w:p w:rsidR="0095432C" w:rsidRDefault="0095432C" w:rsidP="0095682D">
      <w:pPr>
        <w:pStyle w:val="ListParagraph"/>
        <w:ind w:left="360"/>
        <w:jc w:val="both"/>
        <w:rPr>
          <w:sz w:val="24"/>
          <w:szCs w:val="28"/>
        </w:rPr>
      </w:pPr>
    </w:p>
    <w:p w:rsidR="0095432C" w:rsidRDefault="0095432C" w:rsidP="00892753">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sidR="00892753">
        <w:rPr>
          <w:rFonts w:ascii="Times New Roman" w:hAnsi="Times New Roman"/>
          <w:sz w:val="24"/>
          <w:szCs w:val="28"/>
        </w:rPr>
        <w:t>, NR defines two types of DMRS</w:t>
      </w:r>
      <w:r w:rsidR="004515F0">
        <w:rPr>
          <w:rFonts w:ascii="Times New Roman" w:hAnsi="Times New Roman"/>
          <w:sz w:val="24"/>
          <w:szCs w:val="28"/>
        </w:rPr>
        <w:t xml:space="preserve"> configurations where the DMRS T</w:t>
      </w:r>
      <w:r w:rsidR="00892753">
        <w:rPr>
          <w:rFonts w:ascii="Times New Roman" w:hAnsi="Times New Roman"/>
          <w:sz w:val="24"/>
          <w:szCs w:val="28"/>
        </w:rPr>
        <w:t xml:space="preserve">ype 1 has more RE density per RB than Type 2.  Each Type can be single symbol front loaded </w:t>
      </w:r>
      <w:r w:rsidR="004515F0">
        <w:rPr>
          <w:rFonts w:ascii="Times New Roman" w:hAnsi="Times New Roman"/>
          <w:sz w:val="24"/>
          <w:szCs w:val="28"/>
        </w:rPr>
        <w:t xml:space="preserve">or </w:t>
      </w:r>
      <w:r w:rsidR="00892753">
        <w:rPr>
          <w:rFonts w:ascii="Times New Roman" w:hAnsi="Times New Roman"/>
          <w:sz w:val="24"/>
          <w:szCs w:val="28"/>
        </w:rPr>
        <w:t xml:space="preserve">two symbol front loaded. In addition, NR provides an option to configure additional DMRS symbols. The maximum number of additional DMRS symbols depends on the number of OFDM symbols per slot. For 14 OFDM symbols per slot case, </w:t>
      </w:r>
      <w:r w:rsidR="004515F0">
        <w:rPr>
          <w:rFonts w:ascii="Times New Roman" w:hAnsi="Times New Roman"/>
          <w:sz w:val="24"/>
          <w:szCs w:val="28"/>
        </w:rPr>
        <w:t xml:space="preserve">a </w:t>
      </w:r>
      <w:r w:rsidR="00892753">
        <w:rPr>
          <w:rFonts w:ascii="Times New Roman" w:hAnsi="Times New Roman"/>
          <w:sz w:val="24"/>
          <w:szCs w:val="28"/>
        </w:rPr>
        <w:t xml:space="preserve">maximum </w:t>
      </w:r>
      <w:r w:rsidR="004515F0">
        <w:rPr>
          <w:rFonts w:ascii="Times New Roman" w:hAnsi="Times New Roman"/>
          <w:sz w:val="24"/>
          <w:szCs w:val="28"/>
        </w:rPr>
        <w:t>of</w:t>
      </w:r>
      <w:r w:rsidR="00892753">
        <w:rPr>
          <w:rFonts w:ascii="Times New Roman" w:hAnsi="Times New Roman"/>
          <w:sz w:val="24"/>
          <w:szCs w:val="28"/>
        </w:rPr>
        <w:t xml:space="preserve"> 3 additional DMRS symbols are possible for single symbol front loaded DMRS.  Similarly for two symbol front loaded case</w:t>
      </w:r>
      <w:r w:rsidR="004515F0">
        <w:rPr>
          <w:rFonts w:ascii="Times New Roman" w:hAnsi="Times New Roman"/>
          <w:sz w:val="24"/>
          <w:szCs w:val="28"/>
        </w:rPr>
        <w:t xml:space="preserve"> a</w:t>
      </w:r>
      <w:r w:rsidR="00892753">
        <w:rPr>
          <w:rFonts w:ascii="Times New Roman" w:hAnsi="Times New Roman"/>
          <w:sz w:val="24"/>
          <w:szCs w:val="28"/>
        </w:rPr>
        <w:t xml:space="preserve"> maximum of 1 additional DMRS </w:t>
      </w:r>
      <w:r w:rsidR="004515F0">
        <w:rPr>
          <w:rFonts w:ascii="Times New Roman" w:hAnsi="Times New Roman"/>
          <w:sz w:val="24"/>
          <w:szCs w:val="28"/>
        </w:rPr>
        <w:t xml:space="preserve">symbol </w:t>
      </w:r>
      <w:r w:rsidR="00892753">
        <w:rPr>
          <w:rFonts w:ascii="Times New Roman" w:hAnsi="Times New Roman"/>
          <w:sz w:val="24"/>
          <w:szCs w:val="28"/>
        </w:rPr>
        <w:lastRenderedPageBreak/>
        <w:t>is possible for bot</w:t>
      </w:r>
      <w:r w:rsidR="00E04A14">
        <w:rPr>
          <w:rFonts w:ascii="Times New Roman" w:hAnsi="Times New Roman"/>
          <w:sz w:val="24"/>
          <w:szCs w:val="28"/>
        </w:rPr>
        <w:t>h</w:t>
      </w:r>
      <w:r w:rsidR="00892753">
        <w:rPr>
          <w:rFonts w:ascii="Times New Roman" w:hAnsi="Times New Roman"/>
          <w:sz w:val="24"/>
          <w:szCs w:val="28"/>
        </w:rPr>
        <w:t xml:space="preserve"> Type 1 and Type 2.  Since </w:t>
      </w:r>
      <w:r w:rsidR="004515F0">
        <w:rPr>
          <w:rFonts w:ascii="Times New Roman" w:hAnsi="Times New Roman"/>
          <w:sz w:val="24"/>
          <w:szCs w:val="28"/>
        </w:rPr>
        <w:t>it would be tough to</w:t>
      </w:r>
      <w:r w:rsidR="00892753">
        <w:rPr>
          <w:rFonts w:ascii="Times New Roman" w:hAnsi="Times New Roman"/>
          <w:sz w:val="24"/>
          <w:szCs w:val="28"/>
        </w:rPr>
        <w:t xml:space="preserve"> define performance requirements for each case, we like to minimize the simulation </w:t>
      </w:r>
      <w:r w:rsidR="004515F0">
        <w:rPr>
          <w:rFonts w:ascii="Times New Roman" w:hAnsi="Times New Roman"/>
          <w:sz w:val="24"/>
          <w:szCs w:val="28"/>
        </w:rPr>
        <w:t>and</w:t>
      </w:r>
      <w:r w:rsidR="00892753">
        <w:rPr>
          <w:rFonts w:ascii="Times New Roman" w:hAnsi="Times New Roman"/>
          <w:sz w:val="24"/>
          <w:szCs w:val="28"/>
        </w:rPr>
        <w:t xml:space="preserve"> standardization effort by eliminating some cases.</w:t>
      </w:r>
    </w:p>
    <w:p w:rsidR="00BC7BAD" w:rsidRDefault="00BC7BAD" w:rsidP="00892753">
      <w:pPr>
        <w:pStyle w:val="ListParagraph"/>
        <w:ind w:left="0"/>
        <w:jc w:val="both"/>
        <w:rPr>
          <w:rFonts w:ascii="Times New Roman" w:hAnsi="Times New Roman"/>
          <w:sz w:val="24"/>
          <w:szCs w:val="28"/>
        </w:rPr>
      </w:pPr>
      <w:r>
        <w:rPr>
          <w:rFonts w:ascii="Times New Roman" w:hAnsi="Times New Roman"/>
          <w:sz w:val="24"/>
          <w:szCs w:val="28"/>
        </w:rPr>
        <w:t xml:space="preserve">Figure 1 shows the spectral efficiency for single symbol and two symbol case for Type 1 DMRS configuration.  The simulation assumptions are given in </w:t>
      </w:r>
      <w:r w:rsidR="004515F0">
        <w:rPr>
          <w:rFonts w:ascii="Times New Roman" w:hAnsi="Times New Roman"/>
          <w:sz w:val="24"/>
          <w:szCs w:val="28"/>
        </w:rPr>
        <w:t xml:space="preserve">the </w:t>
      </w:r>
      <w:r>
        <w:rPr>
          <w:rFonts w:ascii="Times New Roman" w:hAnsi="Times New Roman"/>
          <w:sz w:val="24"/>
          <w:szCs w:val="28"/>
        </w:rPr>
        <w:t>Appendix. It can be observed that for this case, even though the channel estimation accuracy is improved there is no benefit of using two symbols for DMRS as they occupy more resources thereby reducing the number of resource elements needed for PDSCH. Hence we like to eliminate two symbol cases for performance requirements</w:t>
      </w:r>
      <w:r w:rsidR="00B13C43">
        <w:rPr>
          <w:rFonts w:ascii="Times New Roman" w:hAnsi="Times New Roman"/>
          <w:sz w:val="24"/>
          <w:szCs w:val="28"/>
        </w:rPr>
        <w:t>.</w:t>
      </w:r>
    </w:p>
    <w:p w:rsidR="00B13C43" w:rsidRDefault="00B13C43" w:rsidP="00892753">
      <w:pPr>
        <w:pStyle w:val="ListParagraph"/>
        <w:ind w:left="0"/>
        <w:jc w:val="both"/>
        <w:rPr>
          <w:rFonts w:ascii="Times New Roman" w:hAnsi="Times New Roman"/>
          <w:sz w:val="24"/>
          <w:szCs w:val="28"/>
        </w:rPr>
      </w:pPr>
    </w:p>
    <w:p w:rsidR="00B638AB" w:rsidRPr="00B638AB" w:rsidRDefault="00B638AB" w:rsidP="00B638AB">
      <w:pPr>
        <w:pStyle w:val="ListParagraph"/>
        <w:ind w:left="360"/>
        <w:jc w:val="both"/>
        <w:rPr>
          <w:sz w:val="24"/>
          <w:szCs w:val="28"/>
        </w:rPr>
      </w:pPr>
    </w:p>
    <w:p w:rsidR="00F5634C" w:rsidRDefault="00E40801" w:rsidP="00F5634C">
      <w:pPr>
        <w:keepNext/>
        <w:jc w:val="both"/>
      </w:pPr>
      <w:r w:rsidRPr="00E40801">
        <w:rPr>
          <w:noProof/>
        </w:rPr>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5634C" w:rsidRDefault="00F5634C" w:rsidP="00F5634C">
      <w:pPr>
        <w:pStyle w:val="Caption"/>
        <w:jc w:val="both"/>
      </w:pPr>
      <w:r>
        <w:t xml:space="preserve">Figure </w:t>
      </w:r>
      <w:r w:rsidR="00FB6599">
        <w:fldChar w:fldCharType="begin"/>
      </w:r>
      <w:r w:rsidR="00FB6599">
        <w:instrText xml:space="preserve"> SEQ Figure \* ARABIC </w:instrText>
      </w:r>
      <w:r w:rsidR="00FB6599">
        <w:fldChar w:fldCharType="separate"/>
      </w:r>
      <w:r w:rsidR="00F30C51">
        <w:rPr>
          <w:noProof/>
        </w:rPr>
        <w:t>1</w:t>
      </w:r>
      <w:r w:rsidR="00FB6599">
        <w:rPr>
          <w:noProof/>
        </w:rPr>
        <w:fldChar w:fldCharType="end"/>
      </w:r>
      <w:r>
        <w:t xml:space="preserve"> Spectral efficiency comparison for Type 1 DMRS </w:t>
      </w:r>
      <w:r w:rsidR="00B07495">
        <w:t>with Single</w:t>
      </w:r>
      <w:r>
        <w:t xml:space="preserve"> Symbol and Two Symbols</w:t>
      </w:r>
    </w:p>
    <w:p w:rsidR="00B13C43" w:rsidRPr="00B13C43" w:rsidRDefault="00B13C43" w:rsidP="00B13C43"/>
    <w:p w:rsidR="00F5634C" w:rsidRDefault="00B13C43" w:rsidP="0038470B">
      <w:pPr>
        <w:pStyle w:val="ListParagraph"/>
        <w:ind w:left="0"/>
        <w:jc w:val="both"/>
        <w:rPr>
          <w:sz w:val="24"/>
          <w:szCs w:val="28"/>
        </w:rPr>
      </w:pPr>
      <w:r>
        <w:rPr>
          <w:rFonts w:ascii="Times New Roman" w:hAnsi="Times New Roman"/>
          <w:sz w:val="24"/>
          <w:szCs w:val="28"/>
        </w:rPr>
        <w:t xml:space="preserve">Figure 2 shows </w:t>
      </w:r>
      <w:r w:rsidR="00CE4CB2">
        <w:rPr>
          <w:rFonts w:ascii="Times New Roman" w:hAnsi="Times New Roman"/>
          <w:sz w:val="24"/>
          <w:szCs w:val="28"/>
        </w:rPr>
        <w:t xml:space="preserve">spectral efficiency performance </w:t>
      </w:r>
      <w:r w:rsidR="004515F0">
        <w:rPr>
          <w:rFonts w:ascii="Times New Roman" w:hAnsi="Times New Roman"/>
          <w:sz w:val="24"/>
          <w:szCs w:val="28"/>
        </w:rPr>
        <w:t>for</w:t>
      </w:r>
      <w:r w:rsidR="00CE4CB2">
        <w:rPr>
          <w:rFonts w:ascii="Times New Roman" w:hAnsi="Times New Roman"/>
          <w:sz w:val="24"/>
          <w:szCs w:val="28"/>
        </w:rPr>
        <w:t xml:space="preserve"> additional DMRS symb</w:t>
      </w:r>
      <w:r w:rsidR="0038470B">
        <w:rPr>
          <w:rFonts w:ascii="Times New Roman" w:hAnsi="Times New Roman"/>
          <w:sz w:val="24"/>
          <w:szCs w:val="28"/>
        </w:rPr>
        <w:t xml:space="preserve">ols. In this case, we didn’t see any benefit </w:t>
      </w:r>
      <w:r w:rsidR="004515F0">
        <w:rPr>
          <w:rFonts w:ascii="Times New Roman" w:hAnsi="Times New Roman"/>
          <w:sz w:val="24"/>
          <w:szCs w:val="28"/>
        </w:rPr>
        <w:t>from having</w:t>
      </w:r>
      <w:r w:rsidR="0038470B">
        <w:rPr>
          <w:rFonts w:ascii="Times New Roman" w:hAnsi="Times New Roman"/>
          <w:sz w:val="24"/>
          <w:szCs w:val="28"/>
        </w:rPr>
        <w:t xml:space="preserve"> additional DMRS symbols. However</w:t>
      </w:r>
      <w:r w:rsidR="004515F0">
        <w:rPr>
          <w:rFonts w:ascii="Times New Roman" w:hAnsi="Times New Roman"/>
          <w:sz w:val="24"/>
          <w:szCs w:val="28"/>
        </w:rPr>
        <w:t>,</w:t>
      </w:r>
      <w:r w:rsidR="0038470B">
        <w:rPr>
          <w:rFonts w:ascii="Times New Roman" w:hAnsi="Times New Roman"/>
          <w:sz w:val="24"/>
          <w:szCs w:val="28"/>
        </w:rPr>
        <w:t xml:space="preserve"> note that</w:t>
      </w:r>
      <w:r w:rsidR="004515F0">
        <w:rPr>
          <w:rFonts w:ascii="Times New Roman" w:hAnsi="Times New Roman"/>
          <w:sz w:val="24"/>
          <w:szCs w:val="28"/>
        </w:rPr>
        <w:t xml:space="preserve"> we assumed UE speed to be</w:t>
      </w:r>
      <w:r w:rsidR="0038470B">
        <w:rPr>
          <w:rFonts w:ascii="Times New Roman" w:hAnsi="Times New Roman"/>
          <w:sz w:val="24"/>
          <w:szCs w:val="28"/>
        </w:rPr>
        <w:t xml:space="preserve"> 3</w:t>
      </w:r>
      <w:r w:rsidR="004515F0">
        <w:rPr>
          <w:rFonts w:ascii="Times New Roman" w:hAnsi="Times New Roman"/>
          <w:sz w:val="24"/>
          <w:szCs w:val="28"/>
        </w:rPr>
        <w:t xml:space="preserve"> </w:t>
      </w:r>
      <w:proofErr w:type="spellStart"/>
      <w:r w:rsidR="004515F0">
        <w:rPr>
          <w:rFonts w:ascii="Times New Roman" w:hAnsi="Times New Roman"/>
          <w:sz w:val="24"/>
          <w:szCs w:val="28"/>
        </w:rPr>
        <w:t>kmph</w:t>
      </w:r>
      <w:proofErr w:type="spellEnd"/>
      <w:r w:rsidR="004515F0">
        <w:rPr>
          <w:rFonts w:ascii="Times New Roman" w:hAnsi="Times New Roman"/>
          <w:sz w:val="24"/>
          <w:szCs w:val="28"/>
        </w:rPr>
        <w:t>. A</w:t>
      </w:r>
      <w:r w:rsidR="0038470B">
        <w:rPr>
          <w:rFonts w:ascii="Times New Roman" w:hAnsi="Times New Roman"/>
          <w:sz w:val="24"/>
          <w:szCs w:val="28"/>
        </w:rPr>
        <w:t xml:space="preserve">dditional DMRS symbols are mainly used for high mobility scenarios.  </w:t>
      </w:r>
      <w:r>
        <w:rPr>
          <w:rFonts w:ascii="Times New Roman" w:hAnsi="Times New Roman"/>
          <w:sz w:val="24"/>
          <w:szCs w:val="28"/>
        </w:rPr>
        <w:t xml:space="preserve"> </w:t>
      </w:r>
    </w:p>
    <w:p w:rsidR="00FC320A" w:rsidRDefault="00490377" w:rsidP="00FC320A">
      <w:pPr>
        <w:keepNext/>
        <w:jc w:val="both"/>
      </w:pPr>
      <w:r w:rsidRPr="00490377">
        <w:rPr>
          <w:noProof/>
          <w:sz w:val="24"/>
          <w:szCs w:val="28"/>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5634C" w:rsidRDefault="00FC320A" w:rsidP="00FC320A">
      <w:pPr>
        <w:pStyle w:val="Caption"/>
        <w:jc w:val="both"/>
        <w:rPr>
          <w:sz w:val="24"/>
          <w:szCs w:val="28"/>
        </w:rPr>
      </w:pPr>
      <w:r>
        <w:t xml:space="preserve">Figure </w:t>
      </w:r>
      <w:r w:rsidR="00FB6599">
        <w:fldChar w:fldCharType="begin"/>
      </w:r>
      <w:r w:rsidR="00FB6599">
        <w:instrText xml:space="preserve"> SEQ Figure \* ARABIC </w:instrText>
      </w:r>
      <w:r w:rsidR="00FB6599">
        <w:fldChar w:fldCharType="separate"/>
      </w:r>
      <w:r w:rsidR="00F30C51">
        <w:rPr>
          <w:noProof/>
        </w:rPr>
        <w:t>2</w:t>
      </w:r>
      <w:r w:rsidR="00FB6599">
        <w:rPr>
          <w:noProof/>
        </w:rPr>
        <w:fldChar w:fldCharType="end"/>
      </w:r>
      <w:r>
        <w:t xml:space="preserve"> </w:t>
      </w:r>
      <w:r w:rsidRPr="00CA3B57">
        <w:t>Spectral efficiency comparison for Type 1 DMRS wi</w:t>
      </w:r>
      <w:r>
        <w:t>th Single Symbol front loaded and additional symbols</w:t>
      </w:r>
    </w:p>
    <w:p w:rsidR="00F5634C" w:rsidRDefault="0038470B" w:rsidP="00F5634C">
      <w:pPr>
        <w:jc w:val="both"/>
        <w:rPr>
          <w:sz w:val="24"/>
          <w:szCs w:val="28"/>
        </w:rPr>
      </w:pPr>
      <w:r>
        <w:rPr>
          <w:sz w:val="24"/>
          <w:szCs w:val="28"/>
        </w:rPr>
        <w:t>Figure 3 shows performance of Type 2 configuration with single symbol and two symbols. In this case too, we observe small gain only at low SNR.  Hence</w:t>
      </w:r>
      <w:r w:rsidR="004515F0">
        <w:rPr>
          <w:sz w:val="24"/>
          <w:szCs w:val="28"/>
        </w:rPr>
        <w:t>,</w:t>
      </w:r>
      <w:r>
        <w:rPr>
          <w:sz w:val="24"/>
          <w:szCs w:val="28"/>
        </w:rPr>
        <w:t xml:space="preserve"> we can </w:t>
      </w:r>
      <w:r w:rsidR="004515F0">
        <w:rPr>
          <w:sz w:val="24"/>
          <w:szCs w:val="28"/>
        </w:rPr>
        <w:t>propose not to consider</w:t>
      </w:r>
      <w:r>
        <w:rPr>
          <w:sz w:val="24"/>
          <w:szCs w:val="28"/>
        </w:rPr>
        <w:t xml:space="preserve"> two symbol case for defining performance requirement</w:t>
      </w:r>
      <w:r w:rsidR="004515F0">
        <w:rPr>
          <w:sz w:val="24"/>
          <w:szCs w:val="28"/>
        </w:rPr>
        <w:t>s</w:t>
      </w:r>
      <w:r>
        <w:rPr>
          <w:sz w:val="24"/>
          <w:szCs w:val="28"/>
        </w:rPr>
        <w:t xml:space="preserve">. </w:t>
      </w:r>
    </w:p>
    <w:p w:rsidR="008C0B9E" w:rsidRDefault="008C0B9E" w:rsidP="00F5634C">
      <w:pPr>
        <w:jc w:val="both"/>
        <w:rPr>
          <w:sz w:val="24"/>
          <w:szCs w:val="28"/>
        </w:rPr>
      </w:pPr>
    </w:p>
    <w:p w:rsidR="008C0B9E" w:rsidRDefault="008C0B9E" w:rsidP="008C0B9E">
      <w:pPr>
        <w:keepNext/>
        <w:jc w:val="both"/>
      </w:pPr>
      <w:r w:rsidRPr="008C0B9E">
        <w:rPr>
          <w:noProof/>
          <w:sz w:val="24"/>
          <w:szCs w:val="28"/>
        </w:rPr>
        <w:lastRenderedPageBreak/>
        <w:drawing>
          <wp:inline distT="0" distB="0" distL="0" distR="0">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C0B9E" w:rsidRDefault="008C0B9E" w:rsidP="008C0B9E">
      <w:pPr>
        <w:pStyle w:val="Caption"/>
        <w:jc w:val="both"/>
      </w:pPr>
      <w:r>
        <w:t xml:space="preserve">Figure </w:t>
      </w:r>
      <w:r w:rsidR="00FB6599">
        <w:fldChar w:fldCharType="begin"/>
      </w:r>
      <w:r w:rsidR="00FB6599">
        <w:instrText xml:space="preserve"> SEQ Figure \* ARABIC </w:instrText>
      </w:r>
      <w:r w:rsidR="00FB6599">
        <w:fldChar w:fldCharType="separate"/>
      </w:r>
      <w:r w:rsidR="00F30C51">
        <w:rPr>
          <w:noProof/>
        </w:rPr>
        <w:t>3</w:t>
      </w:r>
      <w:r w:rsidR="00FB6599">
        <w:rPr>
          <w:noProof/>
        </w:rPr>
        <w:fldChar w:fldCharType="end"/>
      </w:r>
      <w:r>
        <w:t xml:space="preserve"> </w:t>
      </w:r>
      <w:r w:rsidRPr="0024210C">
        <w:t xml:space="preserve">Spectral </w:t>
      </w:r>
      <w:r>
        <w:t>efficiency comparison for Type 2</w:t>
      </w:r>
      <w:r w:rsidRPr="0024210C">
        <w:t xml:space="preserve"> DMRS with Single Symbol and Two Symbols</w:t>
      </w:r>
    </w:p>
    <w:p w:rsidR="0038470B" w:rsidRDefault="0038470B" w:rsidP="0038470B">
      <w:pPr>
        <w:jc w:val="both"/>
        <w:rPr>
          <w:sz w:val="24"/>
          <w:szCs w:val="28"/>
        </w:rPr>
      </w:pPr>
      <w:r>
        <w:rPr>
          <w:sz w:val="24"/>
          <w:szCs w:val="28"/>
        </w:rPr>
        <w:t xml:space="preserve">Figure 4 shows the performance of Type 2 configuration with single symbol front loaded and additional DMRS symbols. In this case, we observed </w:t>
      </w:r>
      <w:r w:rsidR="004515F0">
        <w:rPr>
          <w:sz w:val="24"/>
          <w:szCs w:val="28"/>
        </w:rPr>
        <w:t xml:space="preserve">some </w:t>
      </w:r>
      <w:r>
        <w:rPr>
          <w:sz w:val="24"/>
          <w:szCs w:val="28"/>
        </w:rPr>
        <w:t>gain due to additional DMRS symbol even w</w:t>
      </w:r>
      <w:r w:rsidR="004515F0">
        <w:rPr>
          <w:sz w:val="24"/>
          <w:szCs w:val="28"/>
        </w:rPr>
        <w:t>ith low UE mobility. Note that Type 2 uses less number of RE</w:t>
      </w:r>
      <w:r>
        <w:rPr>
          <w:sz w:val="24"/>
          <w:szCs w:val="28"/>
        </w:rPr>
        <w:t xml:space="preserve">s per RB compared to Type 1. </w:t>
      </w:r>
      <w:r w:rsidR="00E04145">
        <w:rPr>
          <w:sz w:val="24"/>
          <w:szCs w:val="28"/>
        </w:rPr>
        <w:t>Hence we recommend to have performance requirement</w:t>
      </w:r>
      <w:r w:rsidR="004515F0">
        <w:rPr>
          <w:sz w:val="24"/>
          <w:szCs w:val="28"/>
        </w:rPr>
        <w:t>s for both T</w:t>
      </w:r>
      <w:r w:rsidR="00E04145">
        <w:rPr>
          <w:sz w:val="24"/>
          <w:szCs w:val="28"/>
        </w:rPr>
        <w:t xml:space="preserve">ype </w:t>
      </w:r>
      <w:r w:rsidR="004515F0">
        <w:rPr>
          <w:sz w:val="24"/>
          <w:szCs w:val="28"/>
        </w:rPr>
        <w:t xml:space="preserve">1 and </w:t>
      </w:r>
      <w:r w:rsidR="00E04145">
        <w:rPr>
          <w:sz w:val="24"/>
          <w:szCs w:val="28"/>
        </w:rPr>
        <w:t xml:space="preserve">2 with 1 additional DMRS symbol. </w:t>
      </w:r>
    </w:p>
    <w:p w:rsidR="00E04145" w:rsidRPr="00892753" w:rsidRDefault="00E04145" w:rsidP="00E04145">
      <w:pPr>
        <w:pStyle w:val="ListParagraph"/>
        <w:ind w:left="0"/>
        <w:jc w:val="both"/>
        <w:rPr>
          <w:rFonts w:ascii="Times New Roman" w:hAnsi="Times New Roman"/>
          <w:sz w:val="24"/>
          <w:szCs w:val="28"/>
        </w:rPr>
      </w:pPr>
      <w:r>
        <w:rPr>
          <w:rFonts w:ascii="Times New Roman" w:hAnsi="Times New Roman"/>
          <w:sz w:val="24"/>
          <w:szCs w:val="28"/>
        </w:rPr>
        <w:t xml:space="preserve">In addition, we would like to mention that RAN4 should define performance requirements with fixed number of layers. That is the performance depends on the CDM group. Hence to avoid confusion, RAN4 should </w:t>
      </w:r>
      <w:r w:rsidR="004515F0">
        <w:rPr>
          <w:rFonts w:ascii="Times New Roman" w:hAnsi="Times New Roman"/>
          <w:sz w:val="24"/>
          <w:szCs w:val="28"/>
        </w:rPr>
        <w:t>specify</w:t>
      </w:r>
      <w:r>
        <w:rPr>
          <w:rFonts w:ascii="Times New Roman" w:hAnsi="Times New Roman"/>
          <w:sz w:val="24"/>
          <w:szCs w:val="28"/>
        </w:rPr>
        <w:t xml:space="preserve"> the CDM group for a given </w:t>
      </w:r>
      <w:r w:rsidR="00B9653F">
        <w:rPr>
          <w:rFonts w:ascii="Times New Roman" w:hAnsi="Times New Roman"/>
          <w:sz w:val="24"/>
          <w:szCs w:val="28"/>
        </w:rPr>
        <w:t xml:space="preserve">number of layers and </w:t>
      </w:r>
      <w:r w:rsidR="00C945EF">
        <w:rPr>
          <w:rFonts w:ascii="Times New Roman" w:hAnsi="Times New Roman"/>
          <w:sz w:val="24"/>
          <w:szCs w:val="28"/>
        </w:rPr>
        <w:t xml:space="preserve">the number of </w:t>
      </w:r>
      <w:r w:rsidR="00B9653F">
        <w:rPr>
          <w:rFonts w:ascii="Times New Roman" w:hAnsi="Times New Roman"/>
          <w:sz w:val="24"/>
          <w:szCs w:val="28"/>
        </w:rPr>
        <w:t>port</w:t>
      </w:r>
      <w:r w:rsidR="00C945EF">
        <w:rPr>
          <w:rFonts w:ascii="Times New Roman" w:hAnsi="Times New Roman"/>
          <w:sz w:val="24"/>
          <w:szCs w:val="28"/>
        </w:rPr>
        <w:t>s</w:t>
      </w:r>
      <w:r w:rsidR="00B9653F">
        <w:rPr>
          <w:rFonts w:ascii="Times New Roman" w:hAnsi="Times New Roman"/>
          <w:sz w:val="24"/>
          <w:szCs w:val="28"/>
        </w:rPr>
        <w:t xml:space="preserve"> </w:t>
      </w:r>
      <w:r w:rsidR="00C945EF">
        <w:rPr>
          <w:rFonts w:ascii="Times New Roman" w:hAnsi="Times New Roman"/>
          <w:sz w:val="24"/>
          <w:szCs w:val="28"/>
        </w:rPr>
        <w:t>when</w:t>
      </w:r>
      <w:r w:rsidR="00B9653F">
        <w:rPr>
          <w:rFonts w:ascii="Times New Roman" w:hAnsi="Times New Roman"/>
          <w:sz w:val="24"/>
          <w:szCs w:val="28"/>
        </w:rPr>
        <w:t xml:space="preserve"> defining PDSCH demodulation </w:t>
      </w:r>
      <w:r w:rsidR="00C945EF">
        <w:rPr>
          <w:rFonts w:ascii="Times New Roman" w:hAnsi="Times New Roman"/>
          <w:sz w:val="24"/>
          <w:szCs w:val="28"/>
        </w:rPr>
        <w:t>requirements</w:t>
      </w:r>
      <w:r w:rsidR="00B9653F">
        <w:rPr>
          <w:rFonts w:ascii="Times New Roman" w:hAnsi="Times New Roman"/>
          <w:sz w:val="24"/>
          <w:szCs w:val="28"/>
        </w:rPr>
        <w:t>.</w:t>
      </w:r>
    </w:p>
    <w:p w:rsidR="00F30C51" w:rsidRDefault="00F30C51" w:rsidP="00F30C51"/>
    <w:p w:rsidR="00F30C51" w:rsidRDefault="00F30C51" w:rsidP="00F30C51">
      <w:pPr>
        <w:keepNext/>
      </w:pPr>
      <w:r w:rsidRPr="00F30C51">
        <w:rPr>
          <w:noProof/>
        </w:rPr>
        <w:lastRenderedPageBreak/>
        <w:drawing>
          <wp:inline distT="0" distB="0" distL="0" distR="0">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30C51" w:rsidRPr="00F30C51" w:rsidRDefault="00F30C51" w:rsidP="00F30C51">
      <w:pPr>
        <w:pStyle w:val="Caption"/>
      </w:pPr>
      <w:r>
        <w:t xml:space="preserve">Figure </w:t>
      </w:r>
      <w:r w:rsidR="00FB6599">
        <w:fldChar w:fldCharType="begin"/>
      </w:r>
      <w:r w:rsidR="00FB6599">
        <w:instrText xml:space="preserve"> SEQ Figure \* ARABIC </w:instrText>
      </w:r>
      <w:r w:rsidR="00FB6599">
        <w:fldChar w:fldCharType="separate"/>
      </w:r>
      <w:r>
        <w:rPr>
          <w:noProof/>
        </w:rPr>
        <w:t>4</w:t>
      </w:r>
      <w:r w:rsidR="00FB6599">
        <w:rPr>
          <w:noProof/>
        </w:rPr>
        <w:fldChar w:fldCharType="end"/>
      </w:r>
      <w:r>
        <w:t xml:space="preserve"> </w:t>
      </w:r>
      <w:r w:rsidRPr="004A543B">
        <w:t xml:space="preserve"> Spectral efficiency compariso</w:t>
      </w:r>
      <w:r>
        <w:t>n for Type 2</w:t>
      </w:r>
      <w:r w:rsidRPr="004A543B">
        <w:t xml:space="preserve"> DMRS with Single Symbol front loaded and additional symbols</w:t>
      </w:r>
    </w:p>
    <w:p w:rsidR="00F5634C" w:rsidRDefault="00BF2CE0" w:rsidP="00F5634C">
      <w:pPr>
        <w:jc w:val="both"/>
        <w:rPr>
          <w:sz w:val="24"/>
          <w:szCs w:val="28"/>
        </w:rPr>
      </w:pPr>
      <w:r>
        <w:rPr>
          <w:sz w:val="24"/>
          <w:szCs w:val="28"/>
        </w:rPr>
        <w:t>Hence we propose</w:t>
      </w:r>
    </w:p>
    <w:p w:rsidR="00AA328C" w:rsidRPr="00AA328C" w:rsidRDefault="00AA328C" w:rsidP="00AA328C">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Only single symbol front loaded DMRS is considered for defining NR PDSCH demodulation performance </w:t>
      </w:r>
      <w:r w:rsidR="00C945EF">
        <w:rPr>
          <w:rFonts w:asciiTheme="minorHAnsi" w:hAnsiTheme="minorHAnsi"/>
          <w:b/>
          <w:sz w:val="24"/>
        </w:rPr>
        <w:t xml:space="preserve">for </w:t>
      </w:r>
      <w:r w:rsidRPr="00AA328C">
        <w:rPr>
          <w:rFonts w:asciiTheme="minorHAnsi" w:hAnsiTheme="minorHAnsi"/>
          <w:b/>
          <w:sz w:val="24"/>
        </w:rPr>
        <w:t>Type 1 and Type 2</w:t>
      </w:r>
      <w:r w:rsidR="00A12169">
        <w:rPr>
          <w:rFonts w:asciiTheme="minorHAnsi" w:hAnsiTheme="minorHAnsi"/>
          <w:b/>
          <w:sz w:val="24"/>
        </w:rPr>
        <w:t xml:space="preserve"> </w:t>
      </w:r>
    </w:p>
    <w:p w:rsidR="000F2C95" w:rsidRPr="00AA328C" w:rsidRDefault="00AA328C" w:rsidP="000F2C95">
      <w:pPr>
        <w:jc w:val="both"/>
        <w:rPr>
          <w:rFonts w:asciiTheme="minorHAnsi" w:hAnsiTheme="minorHAnsi"/>
          <w:b/>
          <w:sz w:val="24"/>
        </w:rPr>
      </w:pPr>
      <w:r w:rsidRPr="00AA328C">
        <w:rPr>
          <w:rFonts w:asciiTheme="minorHAnsi" w:hAnsiTheme="minorHAnsi"/>
          <w:b/>
          <w:sz w:val="24"/>
        </w:rPr>
        <w:t xml:space="preserve">Proposal 2: </w:t>
      </w:r>
      <w:r w:rsidR="000F2C95">
        <w:rPr>
          <w:rFonts w:asciiTheme="minorHAnsi" w:hAnsiTheme="minorHAnsi"/>
          <w:b/>
          <w:sz w:val="24"/>
        </w:rPr>
        <w:t xml:space="preserve">Up to 1 additional DMRS symbol is considered for defining NR PDSCH demodulation performance </w:t>
      </w:r>
      <w:r w:rsidR="00C945EF">
        <w:rPr>
          <w:rFonts w:asciiTheme="minorHAnsi" w:hAnsiTheme="minorHAnsi"/>
          <w:b/>
          <w:sz w:val="24"/>
        </w:rPr>
        <w:t xml:space="preserve">for </w:t>
      </w:r>
      <w:r w:rsidR="000F2C95" w:rsidRPr="00AA328C">
        <w:rPr>
          <w:rFonts w:asciiTheme="minorHAnsi" w:hAnsiTheme="minorHAnsi"/>
          <w:b/>
          <w:sz w:val="24"/>
        </w:rPr>
        <w:t>Type 1 and Type 2</w:t>
      </w:r>
    </w:p>
    <w:p w:rsidR="000F2C95" w:rsidRDefault="00AA328C" w:rsidP="00AA328C">
      <w:pPr>
        <w:jc w:val="both"/>
        <w:rPr>
          <w:rFonts w:asciiTheme="minorHAnsi" w:hAnsiTheme="minorHAnsi"/>
          <w:b/>
          <w:sz w:val="24"/>
        </w:rPr>
      </w:pPr>
      <w:r w:rsidRPr="00AA328C">
        <w:rPr>
          <w:rFonts w:asciiTheme="minorHAnsi" w:hAnsiTheme="minorHAnsi"/>
          <w:b/>
          <w:sz w:val="24"/>
        </w:rPr>
        <w:t xml:space="preserve">Proposal 3: </w:t>
      </w:r>
      <w:r w:rsidR="000F2C95">
        <w:rPr>
          <w:rFonts w:asciiTheme="minorHAnsi" w:hAnsiTheme="minorHAnsi"/>
          <w:b/>
          <w:sz w:val="24"/>
        </w:rPr>
        <w:t xml:space="preserve">RAN4 should </w:t>
      </w:r>
      <w:r w:rsidR="00C945EF">
        <w:rPr>
          <w:rFonts w:asciiTheme="minorHAnsi" w:hAnsiTheme="minorHAnsi"/>
          <w:b/>
          <w:sz w:val="24"/>
        </w:rPr>
        <w:t>specify</w:t>
      </w:r>
      <w:r w:rsidR="000F2C95">
        <w:rPr>
          <w:rFonts w:asciiTheme="minorHAnsi" w:hAnsiTheme="minorHAnsi"/>
          <w:b/>
          <w:sz w:val="24"/>
        </w:rPr>
        <w:t xml:space="preserve"> the CDM group and number of ports </w:t>
      </w:r>
      <w:r w:rsidR="00C945EF">
        <w:rPr>
          <w:rFonts w:asciiTheme="minorHAnsi" w:hAnsiTheme="minorHAnsi"/>
          <w:b/>
          <w:sz w:val="24"/>
        </w:rPr>
        <w:t>when</w:t>
      </w:r>
      <w:r w:rsidR="00C945EF">
        <w:rPr>
          <w:rFonts w:asciiTheme="minorHAnsi" w:hAnsiTheme="minorHAnsi"/>
          <w:b/>
          <w:sz w:val="24"/>
        </w:rPr>
        <w:t xml:space="preserve"> defining NR</w:t>
      </w:r>
      <w:r w:rsidR="00C945EF">
        <w:rPr>
          <w:rFonts w:asciiTheme="minorHAnsi" w:hAnsiTheme="minorHAnsi"/>
          <w:b/>
          <w:sz w:val="24"/>
        </w:rPr>
        <w:t xml:space="preserve"> PDSCH demodulation performance requirements</w:t>
      </w:r>
    </w:p>
    <w:p w:rsidR="00E55046" w:rsidRPr="00B25362" w:rsidRDefault="00F01227" w:rsidP="00D03D98">
      <w:pPr>
        <w:pStyle w:val="ListParagraph"/>
        <w:numPr>
          <w:ilvl w:val="0"/>
          <w:numId w:val="33"/>
        </w:numPr>
        <w:jc w:val="both"/>
        <w:rPr>
          <w:rFonts w:ascii="Times New Roman" w:hAnsi="Times New Roman"/>
          <w:sz w:val="24"/>
          <w:szCs w:val="28"/>
        </w:rPr>
      </w:pPr>
      <w:r w:rsidRPr="00B25362">
        <w:rPr>
          <w:rFonts w:ascii="Times New Roman" w:hAnsi="Times New Roman"/>
          <w:b/>
          <w:sz w:val="24"/>
          <w:szCs w:val="28"/>
        </w:rPr>
        <w:t>MCS/TBS:</w:t>
      </w:r>
      <w:r w:rsidRPr="00B25362">
        <w:rPr>
          <w:rFonts w:ascii="Times New Roman" w:hAnsi="Times New Roman"/>
          <w:sz w:val="24"/>
          <w:szCs w:val="28"/>
        </w:rPr>
        <w:t xml:space="preserve">  </w:t>
      </w:r>
      <w:r w:rsidR="00A12169" w:rsidRPr="00B25362">
        <w:rPr>
          <w:rFonts w:ascii="Times New Roman" w:hAnsi="Times New Roman"/>
          <w:sz w:val="24"/>
          <w:szCs w:val="28"/>
        </w:rPr>
        <w:t xml:space="preserve"> In the previous meeting it was decided to use QPSK/16QAM/64QAM/256QAM for FR1 and QPSK/16QAM/64QAM for FR2. However, it should be noted that channel coding scheme for NR is different </w:t>
      </w:r>
      <w:r w:rsidR="00C945EF">
        <w:rPr>
          <w:rFonts w:ascii="Times New Roman" w:hAnsi="Times New Roman"/>
          <w:sz w:val="24"/>
          <w:szCs w:val="28"/>
        </w:rPr>
        <w:t>from</w:t>
      </w:r>
      <w:r w:rsidR="00A12169" w:rsidRPr="00B25362">
        <w:rPr>
          <w:rFonts w:ascii="Times New Roman" w:hAnsi="Times New Roman"/>
          <w:sz w:val="24"/>
          <w:szCs w:val="28"/>
        </w:rPr>
        <w:t xml:space="preserve"> LTE. Two base graphs are used in NR. We like to mention that we need test cases which cover both base graphs. </w:t>
      </w:r>
    </w:p>
    <w:p w:rsidR="00D56C3B" w:rsidRDefault="00D56C3B" w:rsidP="00A12169">
      <w:pPr>
        <w:jc w:val="both"/>
        <w:rPr>
          <w:rFonts w:asciiTheme="minorHAnsi" w:hAnsiTheme="minorHAnsi"/>
          <w:b/>
          <w:sz w:val="24"/>
        </w:rPr>
      </w:pPr>
    </w:p>
    <w:p w:rsidR="00A12169" w:rsidRPr="00A12169" w:rsidRDefault="00A12169" w:rsidP="00A12169">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4</w:t>
      </w:r>
      <w:r w:rsidRPr="00A12169">
        <w:rPr>
          <w:rFonts w:asciiTheme="minorHAnsi" w:hAnsiTheme="minorHAnsi"/>
          <w:b/>
          <w:sz w:val="24"/>
        </w:rPr>
        <w:t>: RAN4 should</w:t>
      </w:r>
      <w:r>
        <w:rPr>
          <w:rFonts w:asciiTheme="minorHAnsi" w:hAnsiTheme="minorHAnsi"/>
          <w:b/>
          <w:sz w:val="24"/>
        </w:rPr>
        <w:t xml:space="preserve"> consider cases which cover both LDPC base graphs</w:t>
      </w:r>
    </w:p>
    <w:p w:rsidR="00E66948" w:rsidRPr="00D56C3B" w:rsidRDefault="00E66948" w:rsidP="00D03D98">
      <w:pPr>
        <w:pStyle w:val="ListParagraph"/>
        <w:numPr>
          <w:ilvl w:val="0"/>
          <w:numId w:val="33"/>
        </w:numPr>
        <w:jc w:val="both"/>
        <w:rPr>
          <w:sz w:val="24"/>
          <w:szCs w:val="28"/>
        </w:rPr>
      </w:pPr>
      <w:r>
        <w:rPr>
          <w:b/>
          <w:sz w:val="24"/>
          <w:szCs w:val="28"/>
        </w:rPr>
        <w:t>Resource Allocation and Mini Slots</w:t>
      </w:r>
      <w:r w:rsidRPr="004120BB">
        <w:rPr>
          <w:rFonts w:ascii="Times New Roman" w:hAnsi="Times New Roman"/>
          <w:b/>
          <w:sz w:val="24"/>
          <w:szCs w:val="28"/>
        </w:rPr>
        <w:t>:</w:t>
      </w:r>
      <w:r w:rsidR="00C945EF">
        <w:rPr>
          <w:rFonts w:ascii="Times New Roman" w:hAnsi="Times New Roman"/>
          <w:sz w:val="24"/>
          <w:szCs w:val="28"/>
        </w:rPr>
        <w:t xml:space="preserve"> As </w:t>
      </w:r>
      <w:r w:rsidR="00D56C3B" w:rsidRPr="004120BB">
        <w:rPr>
          <w:rFonts w:ascii="Times New Roman" w:hAnsi="Times New Roman"/>
          <w:sz w:val="24"/>
          <w:szCs w:val="28"/>
        </w:rPr>
        <w:t>NR</w:t>
      </w:r>
      <w:r w:rsidR="00B25362" w:rsidRPr="004120BB">
        <w:rPr>
          <w:rFonts w:ascii="Times New Roman" w:hAnsi="Times New Roman"/>
          <w:sz w:val="24"/>
          <w:szCs w:val="28"/>
        </w:rPr>
        <w:t xml:space="preserve"> defines slots and mini slots</w:t>
      </w:r>
      <w:r w:rsidR="00D56C3B">
        <w:rPr>
          <w:rFonts w:ascii="Times New Roman" w:hAnsi="Times New Roman"/>
          <w:sz w:val="24"/>
          <w:szCs w:val="28"/>
        </w:rPr>
        <w:t xml:space="preserve">, we would like to define performance requirements for </w:t>
      </w:r>
      <w:r w:rsidR="00C945EF">
        <w:rPr>
          <w:rFonts w:ascii="Times New Roman" w:hAnsi="Times New Roman"/>
          <w:sz w:val="24"/>
          <w:szCs w:val="28"/>
        </w:rPr>
        <w:t xml:space="preserve">both </w:t>
      </w:r>
      <w:r w:rsidR="00D56C3B">
        <w:rPr>
          <w:rFonts w:ascii="Times New Roman" w:hAnsi="Times New Roman"/>
          <w:sz w:val="24"/>
          <w:szCs w:val="28"/>
        </w:rPr>
        <w:t>slots and mini slots</w:t>
      </w:r>
      <w:r w:rsidR="00C945EF">
        <w:rPr>
          <w:rFonts w:ascii="Times New Roman" w:hAnsi="Times New Roman"/>
          <w:sz w:val="24"/>
          <w:szCs w:val="28"/>
        </w:rPr>
        <w:t xml:space="preserve"> with 2, 4 or 7 symbols</w:t>
      </w:r>
      <w:r w:rsidR="00D56C3B">
        <w:rPr>
          <w:rFonts w:ascii="Times New Roman" w:hAnsi="Times New Roman"/>
          <w:sz w:val="24"/>
          <w:szCs w:val="28"/>
        </w:rPr>
        <w:t xml:space="preserve">. </w:t>
      </w:r>
      <w:r w:rsidR="00F91B5B">
        <w:rPr>
          <w:rFonts w:ascii="Times New Roman" w:hAnsi="Times New Roman"/>
          <w:sz w:val="24"/>
          <w:szCs w:val="28"/>
        </w:rPr>
        <w:t>Note</w:t>
      </w:r>
      <w:r w:rsidR="00D56C3B">
        <w:rPr>
          <w:rFonts w:ascii="Times New Roman" w:hAnsi="Times New Roman"/>
          <w:sz w:val="24"/>
          <w:szCs w:val="28"/>
        </w:rPr>
        <w:t xml:space="preserve"> that Type B DMRS</w:t>
      </w:r>
      <w:r w:rsidR="00A77279">
        <w:rPr>
          <w:rFonts w:ascii="Times New Roman" w:hAnsi="Times New Roman"/>
          <w:sz w:val="24"/>
          <w:szCs w:val="28"/>
        </w:rPr>
        <w:t xml:space="preserve"> is used for mini slots</w:t>
      </w:r>
      <w:r w:rsidR="00D56C3B">
        <w:rPr>
          <w:rFonts w:ascii="Times New Roman" w:hAnsi="Times New Roman"/>
          <w:sz w:val="24"/>
          <w:szCs w:val="28"/>
        </w:rPr>
        <w:t>.</w:t>
      </w:r>
      <w:r w:rsidR="00A77279">
        <w:rPr>
          <w:rFonts w:ascii="Times New Roman" w:hAnsi="Times New Roman"/>
          <w:sz w:val="24"/>
          <w:szCs w:val="28"/>
        </w:rPr>
        <w:t xml:space="preserve"> We expect the same DMRS configurations used for slots is applicable for mini slots. </w:t>
      </w:r>
      <w:r w:rsidR="00D56C3B">
        <w:rPr>
          <w:rFonts w:ascii="Times New Roman" w:hAnsi="Times New Roman"/>
          <w:sz w:val="24"/>
          <w:szCs w:val="28"/>
        </w:rPr>
        <w:t xml:space="preserve"> Hence we propose</w:t>
      </w:r>
    </w:p>
    <w:p w:rsidR="00D56C3B" w:rsidRPr="00D56C3B" w:rsidRDefault="00D56C3B" w:rsidP="00D56C3B">
      <w:pPr>
        <w:jc w:val="both"/>
        <w:rPr>
          <w:rFonts w:asciiTheme="minorHAnsi" w:hAnsiTheme="minorHAnsi"/>
          <w:b/>
          <w:sz w:val="24"/>
        </w:rPr>
      </w:pPr>
      <w:r w:rsidRPr="00D56C3B">
        <w:rPr>
          <w:rFonts w:asciiTheme="minorHAnsi" w:hAnsiTheme="minorHAnsi"/>
          <w:b/>
          <w:sz w:val="24"/>
        </w:rPr>
        <w:t>Proposal</w:t>
      </w:r>
      <w:r>
        <w:rPr>
          <w:rFonts w:asciiTheme="minorHAnsi" w:hAnsiTheme="minorHAnsi"/>
          <w:b/>
          <w:sz w:val="24"/>
        </w:rPr>
        <w:t xml:space="preserve"> 5</w:t>
      </w:r>
      <w:r w:rsidRPr="00D56C3B">
        <w:rPr>
          <w:rFonts w:asciiTheme="minorHAnsi" w:hAnsiTheme="minorHAnsi"/>
          <w:b/>
          <w:sz w:val="24"/>
        </w:rPr>
        <w:t>: RAN4 should</w:t>
      </w:r>
      <w:r w:rsidR="004947CC">
        <w:rPr>
          <w:rFonts w:asciiTheme="minorHAnsi" w:hAnsiTheme="minorHAnsi"/>
          <w:b/>
          <w:sz w:val="24"/>
        </w:rPr>
        <w:t xml:space="preserve"> consider </w:t>
      </w:r>
      <w:r w:rsidR="00C945EF">
        <w:rPr>
          <w:rFonts w:asciiTheme="minorHAnsi" w:hAnsiTheme="minorHAnsi"/>
          <w:b/>
          <w:sz w:val="24"/>
        </w:rPr>
        <w:t>2, 4 and 7 symbol mini slots f</w:t>
      </w:r>
      <w:r w:rsidR="00C945EF" w:rsidRPr="00D56C3B">
        <w:rPr>
          <w:rFonts w:asciiTheme="minorHAnsi" w:hAnsiTheme="minorHAnsi"/>
          <w:b/>
          <w:sz w:val="24"/>
        </w:rPr>
        <w:t>or defining NR PDSCH demodulation performance</w:t>
      </w:r>
      <w:r w:rsidR="00C945EF">
        <w:rPr>
          <w:rFonts w:asciiTheme="minorHAnsi" w:hAnsiTheme="minorHAnsi"/>
          <w:b/>
          <w:sz w:val="24"/>
        </w:rPr>
        <w:t xml:space="preserve"> </w:t>
      </w:r>
      <w:r w:rsidR="00C945EF">
        <w:rPr>
          <w:rFonts w:asciiTheme="minorHAnsi" w:hAnsiTheme="minorHAnsi"/>
          <w:b/>
          <w:sz w:val="24"/>
        </w:rPr>
        <w:t>requirements</w:t>
      </w:r>
    </w:p>
    <w:p w:rsidR="000B0697" w:rsidRDefault="008D20F0" w:rsidP="00D03D98">
      <w:pPr>
        <w:pStyle w:val="ListParagraph"/>
        <w:numPr>
          <w:ilvl w:val="0"/>
          <w:numId w:val="33"/>
        </w:numPr>
        <w:jc w:val="both"/>
        <w:rPr>
          <w:rFonts w:ascii="Times New Roman" w:hAnsi="Times New Roman"/>
          <w:sz w:val="24"/>
          <w:szCs w:val="28"/>
        </w:rPr>
      </w:pPr>
      <w:r>
        <w:rPr>
          <w:b/>
          <w:sz w:val="24"/>
          <w:szCs w:val="28"/>
        </w:rPr>
        <w:lastRenderedPageBreak/>
        <w:t>PTRS:</w:t>
      </w:r>
      <w:r w:rsidR="000B0697" w:rsidRPr="00D03D98">
        <w:rPr>
          <w:sz w:val="24"/>
          <w:szCs w:val="28"/>
        </w:rPr>
        <w:t xml:space="preserve">  </w:t>
      </w:r>
      <w:r>
        <w:rPr>
          <w:sz w:val="24"/>
          <w:szCs w:val="28"/>
        </w:rPr>
        <w:t xml:space="preserve"> </w:t>
      </w:r>
      <w:r w:rsidRPr="008D20F0">
        <w:rPr>
          <w:rFonts w:ascii="Times New Roman" w:hAnsi="Times New Roman"/>
          <w:sz w:val="24"/>
          <w:szCs w:val="28"/>
        </w:rPr>
        <w:t>In NR, a new reference signal</w:t>
      </w:r>
      <w:r>
        <w:rPr>
          <w:rFonts w:ascii="Times New Roman" w:hAnsi="Times New Roman"/>
          <w:sz w:val="24"/>
          <w:szCs w:val="28"/>
        </w:rPr>
        <w:t xml:space="preserve"> for phase compensation is defined. Since PTRS is mainly useful for </w:t>
      </w:r>
      <w:r w:rsidRPr="008D20F0">
        <w:rPr>
          <w:rFonts w:ascii="Times New Roman" w:hAnsi="Times New Roman"/>
          <w:sz w:val="24"/>
          <w:szCs w:val="28"/>
        </w:rPr>
        <w:t>FR2</w:t>
      </w:r>
      <w:r>
        <w:rPr>
          <w:rFonts w:ascii="Times New Roman" w:hAnsi="Times New Roman"/>
          <w:sz w:val="24"/>
          <w:szCs w:val="28"/>
        </w:rPr>
        <w:t xml:space="preserve">, we would like to define performance requirements for FR2 only and we don’t see any use case in FR1. </w:t>
      </w:r>
    </w:p>
    <w:p w:rsidR="00AB02CC" w:rsidRDefault="00AB02CC" w:rsidP="00AB02CC">
      <w:pPr>
        <w:pStyle w:val="ListParagraph"/>
        <w:ind w:left="360"/>
        <w:jc w:val="both"/>
        <w:rPr>
          <w:rFonts w:ascii="Times New Roman" w:hAnsi="Times New Roman"/>
          <w:sz w:val="24"/>
          <w:szCs w:val="28"/>
        </w:rPr>
      </w:pPr>
    </w:p>
    <w:p w:rsidR="008D20F0" w:rsidRPr="008D20F0" w:rsidRDefault="008D20F0" w:rsidP="008D20F0">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6</w:t>
      </w:r>
      <w:r w:rsidRPr="008D20F0">
        <w:rPr>
          <w:rFonts w:asciiTheme="minorHAnsi" w:hAnsiTheme="minorHAnsi"/>
          <w:b/>
          <w:sz w:val="24"/>
        </w:rPr>
        <w:t>: For defining NR PDSCH demodulation performance</w:t>
      </w:r>
      <w:r w:rsidR="00C945EF">
        <w:rPr>
          <w:rFonts w:asciiTheme="minorHAnsi" w:hAnsiTheme="minorHAnsi"/>
          <w:b/>
          <w:sz w:val="24"/>
        </w:rPr>
        <w:t xml:space="preserve"> requirements,</w:t>
      </w:r>
      <w:r w:rsidRPr="008D20F0">
        <w:rPr>
          <w:rFonts w:asciiTheme="minorHAnsi" w:hAnsiTheme="minorHAnsi"/>
          <w:b/>
          <w:sz w:val="24"/>
        </w:rPr>
        <w:t xml:space="preserve"> </w:t>
      </w:r>
      <w:r>
        <w:rPr>
          <w:rFonts w:asciiTheme="minorHAnsi" w:hAnsiTheme="minorHAnsi"/>
          <w:b/>
          <w:sz w:val="24"/>
        </w:rPr>
        <w:t>PT</w:t>
      </w:r>
      <w:r w:rsidR="004947CC">
        <w:rPr>
          <w:rFonts w:asciiTheme="minorHAnsi" w:hAnsiTheme="minorHAnsi"/>
          <w:b/>
          <w:sz w:val="24"/>
        </w:rPr>
        <w:t>R</w:t>
      </w:r>
      <w:r>
        <w:rPr>
          <w:rFonts w:asciiTheme="minorHAnsi" w:hAnsiTheme="minorHAnsi"/>
          <w:b/>
          <w:sz w:val="24"/>
        </w:rPr>
        <w:t>S configuration is used only for FR2</w:t>
      </w:r>
    </w:p>
    <w:p w:rsidR="008E1144" w:rsidRPr="000908E1" w:rsidRDefault="00985E37" w:rsidP="00D03D98">
      <w:pPr>
        <w:pStyle w:val="ListParagraph"/>
        <w:numPr>
          <w:ilvl w:val="0"/>
          <w:numId w:val="33"/>
        </w:numPr>
        <w:jc w:val="both"/>
        <w:rPr>
          <w:sz w:val="24"/>
          <w:szCs w:val="28"/>
        </w:rPr>
      </w:pPr>
      <w:r>
        <w:rPr>
          <w:b/>
          <w:sz w:val="24"/>
          <w:szCs w:val="28"/>
        </w:rPr>
        <w:t xml:space="preserve">Transmission </w:t>
      </w:r>
      <w:r w:rsidR="000908E1">
        <w:rPr>
          <w:b/>
          <w:sz w:val="24"/>
          <w:szCs w:val="28"/>
        </w:rPr>
        <w:t>Schemes:</w:t>
      </w:r>
      <w:r w:rsidRPr="00985E37">
        <w:rPr>
          <w:sz w:val="24"/>
          <w:szCs w:val="28"/>
        </w:rPr>
        <w:t xml:space="preserve"> </w:t>
      </w:r>
      <w:r w:rsidR="000908E1" w:rsidRPr="000908E1">
        <w:rPr>
          <w:rFonts w:ascii="Times New Roman" w:hAnsi="Times New Roman"/>
          <w:sz w:val="24"/>
          <w:szCs w:val="28"/>
        </w:rPr>
        <w:t xml:space="preserve">Note that </w:t>
      </w:r>
      <w:r w:rsidR="00AB02CC">
        <w:rPr>
          <w:rFonts w:ascii="Times New Roman" w:hAnsi="Times New Roman"/>
          <w:sz w:val="24"/>
          <w:szCs w:val="28"/>
        </w:rPr>
        <w:t>even though NR defines Transmission S</w:t>
      </w:r>
      <w:r w:rsidR="000908E1" w:rsidRPr="000908E1">
        <w:rPr>
          <w:rFonts w:ascii="Times New Roman" w:hAnsi="Times New Roman"/>
          <w:sz w:val="24"/>
          <w:szCs w:val="28"/>
        </w:rPr>
        <w:t>cheme 1</w:t>
      </w:r>
      <w:r w:rsidR="00AB02CC" w:rsidRPr="00AB02CC">
        <w:rPr>
          <w:rFonts w:ascii="Times New Roman" w:hAnsi="Times New Roman"/>
          <w:sz w:val="24"/>
          <w:szCs w:val="28"/>
        </w:rPr>
        <w:t xml:space="preserve"> </w:t>
      </w:r>
      <w:r w:rsidR="00AB02CC" w:rsidRPr="000908E1">
        <w:rPr>
          <w:rFonts w:ascii="Times New Roman" w:hAnsi="Times New Roman"/>
          <w:sz w:val="24"/>
          <w:szCs w:val="28"/>
        </w:rPr>
        <w:t>for PDSCH trans</w:t>
      </w:r>
      <w:r w:rsidR="00AB02CC">
        <w:rPr>
          <w:rFonts w:ascii="Times New Roman" w:hAnsi="Times New Roman"/>
          <w:sz w:val="24"/>
          <w:szCs w:val="28"/>
        </w:rPr>
        <w:t>mission</w:t>
      </w:r>
      <w:r w:rsidR="000908E1" w:rsidRPr="000908E1">
        <w:rPr>
          <w:rFonts w:ascii="Times New Roman" w:hAnsi="Times New Roman"/>
          <w:sz w:val="24"/>
          <w:szCs w:val="28"/>
        </w:rPr>
        <w:t>,</w:t>
      </w:r>
      <w:r w:rsidR="00AB02CC">
        <w:rPr>
          <w:rFonts w:ascii="Times New Roman" w:hAnsi="Times New Roman"/>
          <w:sz w:val="24"/>
          <w:szCs w:val="28"/>
        </w:rPr>
        <w:t xml:space="preserve"> it is well understood in RAN1 </w:t>
      </w:r>
      <w:r w:rsidR="000908E1" w:rsidRPr="000908E1">
        <w:rPr>
          <w:rFonts w:ascii="Times New Roman" w:hAnsi="Times New Roman"/>
          <w:sz w:val="24"/>
          <w:szCs w:val="28"/>
        </w:rPr>
        <w:t xml:space="preserve">that NR BS can use </w:t>
      </w:r>
      <w:r w:rsidR="00942230">
        <w:rPr>
          <w:rFonts w:ascii="Times New Roman" w:hAnsi="Times New Roman"/>
          <w:sz w:val="24"/>
          <w:szCs w:val="28"/>
        </w:rPr>
        <w:t xml:space="preserve">a </w:t>
      </w:r>
      <w:r w:rsidR="000908E1" w:rsidRPr="000908E1">
        <w:rPr>
          <w:rFonts w:ascii="Times New Roman" w:hAnsi="Times New Roman"/>
          <w:sz w:val="24"/>
          <w:szCs w:val="28"/>
        </w:rPr>
        <w:t xml:space="preserve">transparent diversity scheme </w:t>
      </w:r>
      <w:r w:rsidR="00942230">
        <w:rPr>
          <w:rFonts w:ascii="Times New Roman" w:hAnsi="Times New Roman"/>
          <w:sz w:val="24"/>
          <w:szCs w:val="28"/>
        </w:rPr>
        <w:t>such as</w:t>
      </w:r>
      <w:r w:rsidR="000908E1" w:rsidRPr="000908E1">
        <w:rPr>
          <w:rFonts w:ascii="Times New Roman" w:hAnsi="Times New Roman"/>
          <w:sz w:val="24"/>
          <w:szCs w:val="28"/>
        </w:rPr>
        <w:t xml:space="preserve"> </w:t>
      </w:r>
      <w:r w:rsidR="00942230">
        <w:rPr>
          <w:rFonts w:ascii="Times New Roman" w:hAnsi="Times New Roman"/>
          <w:sz w:val="24"/>
          <w:szCs w:val="28"/>
        </w:rPr>
        <w:t xml:space="preserve">resource element group (REG) </w:t>
      </w:r>
      <w:r w:rsidR="000908E1" w:rsidRPr="000908E1">
        <w:rPr>
          <w:rFonts w:ascii="Times New Roman" w:hAnsi="Times New Roman"/>
          <w:sz w:val="24"/>
          <w:szCs w:val="28"/>
        </w:rPr>
        <w:t xml:space="preserve">level precoder cycling. </w:t>
      </w:r>
      <w:r w:rsidR="000908E1">
        <w:rPr>
          <w:rFonts w:ascii="Times New Roman" w:hAnsi="Times New Roman"/>
          <w:sz w:val="24"/>
          <w:szCs w:val="28"/>
        </w:rPr>
        <w:t>This is useful mainly for high mobility scenarios. From our previous experience in LTE that for high mobility scenarios, transmission scheme 1 incur losses due to outdated channel state information. Hence we would encourage RAN4 to discuss about setting up the performance requirements for transparent diversity or precode</w:t>
      </w:r>
      <w:r w:rsidR="00C945EF">
        <w:rPr>
          <w:rFonts w:ascii="Times New Roman" w:hAnsi="Times New Roman"/>
          <w:sz w:val="24"/>
          <w:szCs w:val="28"/>
        </w:rPr>
        <w:t>r</w:t>
      </w:r>
      <w:r w:rsidR="000908E1">
        <w:rPr>
          <w:rFonts w:ascii="Times New Roman" w:hAnsi="Times New Roman"/>
          <w:sz w:val="24"/>
          <w:szCs w:val="28"/>
        </w:rPr>
        <w:t xml:space="preserve"> cycling for NR PDSCH especially under high mobility scenarios. </w:t>
      </w:r>
    </w:p>
    <w:p w:rsidR="000908E1" w:rsidRPr="000908E1" w:rsidRDefault="000908E1" w:rsidP="000908E1">
      <w:pPr>
        <w:jc w:val="both"/>
        <w:rPr>
          <w:sz w:val="24"/>
          <w:szCs w:val="28"/>
        </w:rPr>
      </w:pPr>
    </w:p>
    <w:p w:rsidR="000908E1" w:rsidRPr="000908E1" w:rsidRDefault="000908E1" w:rsidP="000908E1">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7</w:t>
      </w:r>
      <w:r w:rsidRPr="000908E1">
        <w:rPr>
          <w:rFonts w:asciiTheme="minorHAnsi" w:hAnsiTheme="minorHAnsi"/>
          <w:b/>
          <w:sz w:val="24"/>
        </w:rPr>
        <w:t xml:space="preserve">: </w:t>
      </w:r>
      <w:r w:rsidR="00646AFA">
        <w:rPr>
          <w:rFonts w:asciiTheme="minorHAnsi" w:hAnsiTheme="minorHAnsi"/>
          <w:b/>
          <w:sz w:val="24"/>
        </w:rPr>
        <w:t xml:space="preserve">RAN4 should decide whether to define performance requirements </w:t>
      </w:r>
      <w:r w:rsidR="0092257E">
        <w:rPr>
          <w:rFonts w:asciiTheme="minorHAnsi" w:hAnsiTheme="minorHAnsi"/>
          <w:b/>
          <w:sz w:val="24"/>
        </w:rPr>
        <w:t xml:space="preserve">for </w:t>
      </w:r>
      <w:r w:rsidR="00942230">
        <w:rPr>
          <w:rFonts w:asciiTheme="minorHAnsi" w:hAnsiTheme="minorHAnsi"/>
          <w:b/>
          <w:sz w:val="24"/>
        </w:rPr>
        <w:t xml:space="preserve">a </w:t>
      </w:r>
      <w:r w:rsidR="0092257E">
        <w:rPr>
          <w:rFonts w:asciiTheme="minorHAnsi" w:hAnsiTheme="minorHAnsi"/>
          <w:b/>
          <w:sz w:val="24"/>
        </w:rPr>
        <w:t>transparent</w:t>
      </w:r>
      <w:r w:rsidR="00646AFA">
        <w:rPr>
          <w:rFonts w:asciiTheme="minorHAnsi" w:hAnsiTheme="minorHAnsi"/>
          <w:b/>
          <w:sz w:val="24"/>
        </w:rPr>
        <w:t xml:space="preserve"> d</w:t>
      </w:r>
      <w:r w:rsidR="00942230">
        <w:rPr>
          <w:rFonts w:asciiTheme="minorHAnsi" w:hAnsiTheme="minorHAnsi"/>
          <w:b/>
          <w:sz w:val="24"/>
        </w:rPr>
        <w:t>iversity scheme in addition to Transmission S</w:t>
      </w:r>
      <w:r w:rsidR="00646AFA">
        <w:rPr>
          <w:rFonts w:asciiTheme="minorHAnsi" w:hAnsiTheme="minorHAnsi"/>
          <w:b/>
          <w:sz w:val="24"/>
        </w:rPr>
        <w:t>cheme 1</w:t>
      </w:r>
    </w:p>
    <w:p w:rsidR="000908E1" w:rsidRDefault="000908E1" w:rsidP="000908E1">
      <w:pPr>
        <w:pStyle w:val="ListParagraph"/>
        <w:ind w:left="360"/>
        <w:jc w:val="both"/>
        <w:rPr>
          <w:sz w:val="24"/>
          <w:szCs w:val="28"/>
        </w:rPr>
      </w:pPr>
    </w:p>
    <w:p w:rsidR="000712CB" w:rsidRPr="0092257E" w:rsidRDefault="003B1690" w:rsidP="00654ABE">
      <w:pPr>
        <w:pStyle w:val="ListParagraph"/>
        <w:numPr>
          <w:ilvl w:val="0"/>
          <w:numId w:val="33"/>
        </w:numPr>
        <w:jc w:val="both"/>
      </w:pPr>
      <w:r w:rsidRPr="0092257E">
        <w:rPr>
          <w:b/>
          <w:sz w:val="24"/>
          <w:szCs w:val="28"/>
        </w:rPr>
        <w:t>Performance Metrics:</w:t>
      </w:r>
      <w:r w:rsidR="0092257E" w:rsidRPr="0092257E">
        <w:rPr>
          <w:b/>
          <w:sz w:val="24"/>
          <w:szCs w:val="28"/>
        </w:rPr>
        <w:t xml:space="preserve"> </w:t>
      </w:r>
      <w:r w:rsidR="0092257E" w:rsidRPr="0092257E">
        <w:rPr>
          <w:rFonts w:ascii="Times New Roman" w:hAnsi="Times New Roman"/>
          <w:sz w:val="24"/>
          <w:szCs w:val="28"/>
        </w:rPr>
        <w:t xml:space="preserve">In our view RAN4 should use spectral efficiency as the performance metric for a given SNR (without any co-channel interference). Since various bandwidths are possible in NR, RAN4 should fix the number of RBs allocated for a given channel bandwidth.  </w:t>
      </w:r>
    </w:p>
    <w:p w:rsidR="0092257E" w:rsidRDefault="0092257E" w:rsidP="0092257E">
      <w:pPr>
        <w:jc w:val="both"/>
        <w:rPr>
          <w:rFonts w:asciiTheme="minorHAnsi" w:hAnsiTheme="minorHAnsi"/>
          <w:b/>
          <w:sz w:val="24"/>
        </w:rPr>
      </w:pPr>
    </w:p>
    <w:p w:rsidR="0092257E" w:rsidRPr="0092257E" w:rsidRDefault="0092257E" w:rsidP="0092257E">
      <w:pPr>
        <w:jc w:val="both"/>
        <w:rPr>
          <w:rFonts w:asciiTheme="minorHAnsi" w:hAnsiTheme="minorHAnsi"/>
          <w:b/>
          <w:sz w:val="24"/>
        </w:rPr>
      </w:pPr>
      <w:r w:rsidRPr="0092257E">
        <w:rPr>
          <w:rFonts w:asciiTheme="minorHAnsi" w:hAnsiTheme="minorHAnsi"/>
          <w:b/>
          <w:sz w:val="24"/>
        </w:rPr>
        <w:t>Prop</w:t>
      </w:r>
      <w:r w:rsidR="00F91B5B">
        <w:rPr>
          <w:rFonts w:asciiTheme="minorHAnsi" w:hAnsiTheme="minorHAnsi"/>
          <w:b/>
          <w:sz w:val="24"/>
        </w:rPr>
        <w:t>osal 8</w:t>
      </w:r>
      <w:r w:rsidRPr="0092257E">
        <w:rPr>
          <w:rFonts w:asciiTheme="minorHAnsi" w:hAnsiTheme="minorHAnsi"/>
          <w:b/>
          <w:sz w:val="24"/>
        </w:rPr>
        <w:t xml:space="preserve">: </w:t>
      </w:r>
      <w:r w:rsidR="00AB02CC">
        <w:rPr>
          <w:rFonts w:asciiTheme="minorHAnsi" w:hAnsiTheme="minorHAnsi"/>
          <w:b/>
          <w:sz w:val="24"/>
        </w:rPr>
        <w:t>RAN4</w:t>
      </w:r>
      <w:r w:rsidR="00CE0A05">
        <w:rPr>
          <w:rFonts w:asciiTheme="minorHAnsi" w:hAnsiTheme="minorHAnsi"/>
          <w:b/>
          <w:sz w:val="24"/>
        </w:rPr>
        <w:t xml:space="preserve"> should use Spectral efficiency vs SNR as the performance criteria</w:t>
      </w:r>
    </w:p>
    <w:p w:rsidR="001D7377" w:rsidRDefault="001D7377" w:rsidP="001D7377">
      <w:pPr>
        <w:pStyle w:val="Heading1"/>
      </w:pPr>
      <w:r>
        <w:t>Conclusions</w:t>
      </w:r>
    </w:p>
    <w:p w:rsidR="0041434F" w:rsidRDefault="00141AC7" w:rsidP="005C1BF7">
      <w:pPr>
        <w:jc w:val="both"/>
        <w:rPr>
          <w:sz w:val="24"/>
          <w:szCs w:val="24"/>
        </w:rPr>
      </w:pPr>
      <w:r w:rsidRPr="00183B2D">
        <w:rPr>
          <w:sz w:val="24"/>
          <w:szCs w:val="24"/>
          <w:lang w:val="en-GB"/>
        </w:rPr>
        <w:t xml:space="preserve">In this contribution </w:t>
      </w:r>
      <w:r w:rsidR="00FC2AF0">
        <w:rPr>
          <w:sz w:val="24"/>
          <w:szCs w:val="24"/>
          <w:lang w:val="en-GB"/>
        </w:rPr>
        <w:t xml:space="preserve">we outlined our views on NR PDSCH demodulation requirements.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F91B5B" w:rsidRPr="00AA328C" w:rsidRDefault="00F91B5B" w:rsidP="00F91B5B">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Only single symbol front loaded DMRS is considered for </w:t>
      </w:r>
      <w:r w:rsidRPr="00AA328C">
        <w:rPr>
          <w:rFonts w:asciiTheme="minorHAnsi" w:hAnsiTheme="minorHAnsi"/>
          <w:b/>
          <w:sz w:val="24"/>
        </w:rPr>
        <w:t>Type 1 and Type 2</w:t>
      </w:r>
      <w:r>
        <w:rPr>
          <w:rFonts w:asciiTheme="minorHAnsi" w:hAnsiTheme="minorHAnsi"/>
          <w:b/>
          <w:sz w:val="24"/>
        </w:rPr>
        <w:t xml:space="preserve"> </w:t>
      </w:r>
    </w:p>
    <w:p w:rsidR="00F91B5B" w:rsidRPr="00AA328C" w:rsidRDefault="00F91B5B" w:rsidP="00F91B5B">
      <w:pPr>
        <w:jc w:val="both"/>
        <w:rPr>
          <w:rFonts w:asciiTheme="minorHAnsi" w:hAnsiTheme="minorHAnsi"/>
          <w:b/>
          <w:sz w:val="24"/>
        </w:rPr>
      </w:pPr>
      <w:r w:rsidRPr="00AA328C">
        <w:rPr>
          <w:rFonts w:asciiTheme="minorHAnsi" w:hAnsiTheme="minorHAnsi"/>
          <w:b/>
          <w:sz w:val="24"/>
        </w:rPr>
        <w:t xml:space="preserve">Proposal 2: </w:t>
      </w:r>
      <w:r>
        <w:rPr>
          <w:rFonts w:asciiTheme="minorHAnsi" w:hAnsiTheme="minorHAnsi"/>
          <w:b/>
          <w:sz w:val="24"/>
        </w:rPr>
        <w:t xml:space="preserve">Up to 1 additional DMRS symbol is considered for </w:t>
      </w:r>
      <w:r w:rsidRPr="00AA328C">
        <w:rPr>
          <w:rFonts w:asciiTheme="minorHAnsi" w:hAnsiTheme="minorHAnsi"/>
          <w:b/>
          <w:sz w:val="24"/>
        </w:rPr>
        <w:t>Type 1 and Type 2</w:t>
      </w:r>
    </w:p>
    <w:p w:rsidR="00F91B5B" w:rsidRDefault="00F91B5B" w:rsidP="00F91B5B">
      <w:pPr>
        <w:jc w:val="both"/>
        <w:rPr>
          <w:rFonts w:asciiTheme="minorHAnsi" w:hAnsiTheme="minorHAnsi"/>
          <w:b/>
          <w:sz w:val="24"/>
        </w:rPr>
      </w:pPr>
      <w:r w:rsidRPr="00AA328C">
        <w:rPr>
          <w:rFonts w:asciiTheme="minorHAnsi" w:hAnsiTheme="minorHAnsi"/>
          <w:b/>
          <w:sz w:val="24"/>
        </w:rPr>
        <w:t xml:space="preserve">Proposal 3: </w:t>
      </w:r>
      <w:r>
        <w:rPr>
          <w:rFonts w:asciiTheme="minorHAnsi" w:hAnsiTheme="minorHAnsi"/>
          <w:b/>
          <w:sz w:val="24"/>
        </w:rPr>
        <w:t xml:space="preserve">RAN4 should mention about the CDM group and the number of ports </w:t>
      </w:r>
    </w:p>
    <w:p w:rsidR="00F91B5B" w:rsidRPr="00A12169" w:rsidRDefault="00F91B5B" w:rsidP="00F91B5B">
      <w:pPr>
        <w:jc w:val="both"/>
        <w:rPr>
          <w:rFonts w:asciiTheme="minorHAnsi" w:hAnsiTheme="minorHAnsi"/>
          <w:b/>
          <w:sz w:val="24"/>
        </w:rPr>
      </w:pPr>
      <w:r w:rsidRPr="00A12169">
        <w:rPr>
          <w:rFonts w:asciiTheme="minorHAnsi" w:hAnsiTheme="minorHAnsi"/>
          <w:b/>
          <w:sz w:val="24"/>
        </w:rPr>
        <w:t>Proposal</w:t>
      </w:r>
      <w:r>
        <w:rPr>
          <w:rFonts w:asciiTheme="minorHAnsi" w:hAnsiTheme="minorHAnsi"/>
          <w:b/>
          <w:sz w:val="24"/>
        </w:rPr>
        <w:t xml:space="preserve"> 4</w:t>
      </w:r>
      <w:r w:rsidRPr="00A12169">
        <w:rPr>
          <w:rFonts w:asciiTheme="minorHAnsi" w:hAnsiTheme="minorHAnsi"/>
          <w:b/>
          <w:sz w:val="24"/>
        </w:rPr>
        <w:t>: RAN4 should</w:t>
      </w:r>
      <w:r>
        <w:rPr>
          <w:rFonts w:asciiTheme="minorHAnsi" w:hAnsiTheme="minorHAnsi"/>
          <w:b/>
          <w:sz w:val="24"/>
        </w:rPr>
        <w:t xml:space="preserve"> consider the cases which cover both the LDPC base graphs</w:t>
      </w:r>
    </w:p>
    <w:p w:rsidR="00AB02CC" w:rsidRDefault="00F91B5B" w:rsidP="00F91B5B">
      <w:pPr>
        <w:jc w:val="both"/>
        <w:rPr>
          <w:rFonts w:asciiTheme="minorHAnsi" w:hAnsiTheme="minorHAnsi"/>
          <w:b/>
          <w:sz w:val="24"/>
        </w:rPr>
      </w:pPr>
      <w:r w:rsidRPr="00D56C3B">
        <w:rPr>
          <w:rFonts w:asciiTheme="minorHAnsi" w:hAnsiTheme="minorHAnsi"/>
          <w:b/>
          <w:sz w:val="24"/>
        </w:rPr>
        <w:t>Proposal</w:t>
      </w:r>
      <w:r>
        <w:rPr>
          <w:rFonts w:asciiTheme="minorHAnsi" w:hAnsiTheme="minorHAnsi"/>
          <w:b/>
          <w:sz w:val="24"/>
        </w:rPr>
        <w:t xml:space="preserve"> 5</w:t>
      </w:r>
      <w:r w:rsidRPr="00D56C3B">
        <w:rPr>
          <w:rFonts w:asciiTheme="minorHAnsi" w:hAnsiTheme="minorHAnsi"/>
          <w:b/>
          <w:sz w:val="24"/>
        </w:rPr>
        <w:t>: RAN4 should</w:t>
      </w:r>
      <w:r w:rsidR="00AB02CC">
        <w:rPr>
          <w:rFonts w:asciiTheme="minorHAnsi" w:hAnsiTheme="minorHAnsi"/>
          <w:b/>
          <w:sz w:val="24"/>
        </w:rPr>
        <w:t xml:space="preserve"> consider mini-slots</w:t>
      </w:r>
      <w:r>
        <w:rPr>
          <w:rFonts w:asciiTheme="minorHAnsi" w:hAnsiTheme="minorHAnsi"/>
          <w:b/>
          <w:sz w:val="24"/>
        </w:rPr>
        <w:t xml:space="preserve"> with </w:t>
      </w:r>
      <w:r w:rsidR="00AB02CC">
        <w:rPr>
          <w:rFonts w:asciiTheme="minorHAnsi" w:hAnsiTheme="minorHAnsi"/>
          <w:b/>
          <w:sz w:val="24"/>
        </w:rPr>
        <w:t>2</w:t>
      </w:r>
      <w:proofErr w:type="gramStart"/>
      <w:r w:rsidR="00AB02CC">
        <w:rPr>
          <w:rFonts w:asciiTheme="minorHAnsi" w:hAnsiTheme="minorHAnsi"/>
          <w:b/>
          <w:sz w:val="24"/>
        </w:rPr>
        <w:t>,4</w:t>
      </w:r>
      <w:proofErr w:type="gramEnd"/>
      <w:r w:rsidR="00AB02CC">
        <w:rPr>
          <w:rFonts w:asciiTheme="minorHAnsi" w:hAnsiTheme="minorHAnsi"/>
          <w:b/>
          <w:sz w:val="24"/>
        </w:rPr>
        <w:t xml:space="preserve"> and </w:t>
      </w:r>
      <w:r>
        <w:rPr>
          <w:rFonts w:asciiTheme="minorHAnsi" w:hAnsiTheme="minorHAnsi"/>
          <w:b/>
          <w:sz w:val="24"/>
        </w:rPr>
        <w:t>7 symbol</w:t>
      </w:r>
      <w:r w:rsidR="00AB02CC">
        <w:rPr>
          <w:rFonts w:asciiTheme="minorHAnsi" w:hAnsiTheme="minorHAnsi"/>
          <w:b/>
          <w:sz w:val="24"/>
        </w:rPr>
        <w:t>s</w:t>
      </w:r>
      <w:r>
        <w:rPr>
          <w:rFonts w:asciiTheme="minorHAnsi" w:hAnsiTheme="minorHAnsi"/>
          <w:b/>
          <w:sz w:val="24"/>
        </w:rPr>
        <w:t xml:space="preserve"> mini slot </w:t>
      </w:r>
    </w:p>
    <w:p w:rsidR="00F91B5B" w:rsidRPr="008D20F0" w:rsidRDefault="00F91B5B" w:rsidP="00F91B5B">
      <w:pPr>
        <w:jc w:val="both"/>
        <w:rPr>
          <w:rFonts w:asciiTheme="minorHAnsi" w:hAnsiTheme="minorHAnsi"/>
          <w:b/>
          <w:sz w:val="24"/>
        </w:rPr>
      </w:pPr>
      <w:r w:rsidRPr="008D20F0">
        <w:rPr>
          <w:rFonts w:asciiTheme="minorHAnsi" w:hAnsiTheme="minorHAnsi"/>
          <w:b/>
          <w:sz w:val="24"/>
        </w:rPr>
        <w:t>Proposal</w:t>
      </w:r>
      <w:r>
        <w:rPr>
          <w:rFonts w:asciiTheme="minorHAnsi" w:hAnsiTheme="minorHAnsi"/>
          <w:b/>
          <w:sz w:val="24"/>
        </w:rPr>
        <w:t xml:space="preserve"> 6</w:t>
      </w:r>
      <w:r w:rsidRPr="008D20F0">
        <w:rPr>
          <w:rFonts w:asciiTheme="minorHAnsi" w:hAnsiTheme="minorHAnsi"/>
          <w:b/>
          <w:sz w:val="24"/>
        </w:rPr>
        <w:t xml:space="preserve">: </w:t>
      </w:r>
      <w:r>
        <w:rPr>
          <w:rFonts w:asciiTheme="minorHAnsi" w:hAnsiTheme="minorHAnsi"/>
          <w:b/>
          <w:sz w:val="24"/>
        </w:rPr>
        <w:t>PTRS configuration is used only for FR2</w:t>
      </w:r>
    </w:p>
    <w:p w:rsidR="00F91B5B" w:rsidRPr="000908E1" w:rsidRDefault="00F91B5B" w:rsidP="00F91B5B">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7</w:t>
      </w:r>
      <w:r w:rsidRPr="000908E1">
        <w:rPr>
          <w:rFonts w:asciiTheme="minorHAnsi" w:hAnsiTheme="minorHAnsi"/>
          <w:b/>
          <w:sz w:val="24"/>
        </w:rPr>
        <w:t xml:space="preserve">: </w:t>
      </w:r>
      <w:r>
        <w:rPr>
          <w:rFonts w:asciiTheme="minorHAnsi" w:hAnsiTheme="minorHAnsi"/>
          <w:b/>
          <w:sz w:val="24"/>
        </w:rPr>
        <w:t xml:space="preserve">RAN4 should decide whether to define performance requirements for </w:t>
      </w:r>
      <w:r w:rsidR="00942230">
        <w:rPr>
          <w:rFonts w:asciiTheme="minorHAnsi" w:hAnsiTheme="minorHAnsi"/>
          <w:b/>
          <w:sz w:val="24"/>
        </w:rPr>
        <w:t xml:space="preserve">a </w:t>
      </w:r>
      <w:r>
        <w:rPr>
          <w:rFonts w:asciiTheme="minorHAnsi" w:hAnsiTheme="minorHAnsi"/>
          <w:b/>
          <w:sz w:val="24"/>
        </w:rPr>
        <w:t xml:space="preserve">transparent diversity scheme in addition to </w:t>
      </w:r>
      <w:r w:rsidR="00942230">
        <w:rPr>
          <w:rFonts w:asciiTheme="minorHAnsi" w:hAnsiTheme="minorHAnsi"/>
          <w:b/>
          <w:sz w:val="24"/>
        </w:rPr>
        <w:t>Transmission S</w:t>
      </w:r>
      <w:r>
        <w:rPr>
          <w:rFonts w:asciiTheme="minorHAnsi" w:hAnsiTheme="minorHAnsi"/>
          <w:b/>
          <w:sz w:val="24"/>
        </w:rPr>
        <w:t>cheme 1</w:t>
      </w:r>
      <w:bookmarkStart w:id="8" w:name="_GoBack"/>
      <w:bookmarkEnd w:id="8"/>
    </w:p>
    <w:p w:rsidR="0008539B" w:rsidRPr="0092257E" w:rsidRDefault="0008539B" w:rsidP="0008539B">
      <w:pPr>
        <w:jc w:val="both"/>
        <w:rPr>
          <w:rFonts w:asciiTheme="minorHAnsi" w:hAnsiTheme="minorHAnsi"/>
          <w:b/>
          <w:sz w:val="24"/>
        </w:rPr>
      </w:pPr>
      <w:r w:rsidRPr="0092257E">
        <w:rPr>
          <w:rFonts w:asciiTheme="minorHAnsi" w:hAnsiTheme="minorHAnsi"/>
          <w:b/>
          <w:sz w:val="24"/>
        </w:rPr>
        <w:t>Prop</w:t>
      </w:r>
      <w:r w:rsidR="00F91B5B">
        <w:rPr>
          <w:rFonts w:asciiTheme="minorHAnsi" w:hAnsiTheme="minorHAnsi"/>
          <w:b/>
          <w:sz w:val="24"/>
        </w:rPr>
        <w:t>osal 8</w:t>
      </w:r>
      <w:r w:rsidRPr="0092257E">
        <w:rPr>
          <w:rFonts w:asciiTheme="minorHAnsi" w:hAnsiTheme="minorHAnsi"/>
          <w:b/>
          <w:sz w:val="24"/>
        </w:rPr>
        <w:t xml:space="preserve">: </w:t>
      </w:r>
      <w:r w:rsidR="00AB02CC">
        <w:rPr>
          <w:rFonts w:asciiTheme="minorHAnsi" w:hAnsiTheme="minorHAnsi"/>
          <w:b/>
          <w:sz w:val="24"/>
        </w:rPr>
        <w:t>RAN4 should use s</w:t>
      </w:r>
      <w:r>
        <w:rPr>
          <w:rFonts w:asciiTheme="minorHAnsi" w:hAnsiTheme="minorHAnsi"/>
          <w:b/>
          <w:sz w:val="24"/>
        </w:rPr>
        <w:t>pectral efficiency vs SNR as the performance criteria</w:t>
      </w:r>
    </w:p>
    <w:p w:rsidR="00D433AD" w:rsidRDefault="00D433AD" w:rsidP="00D433AD">
      <w:pPr>
        <w:pStyle w:val="Heading1"/>
      </w:pPr>
      <w:r>
        <w:lastRenderedPageBreak/>
        <w:t>References</w:t>
      </w:r>
    </w:p>
    <w:p w:rsidR="003D1100" w:rsidRPr="001469EC" w:rsidRDefault="00D433AD" w:rsidP="003162A0">
      <w:pPr>
        <w:jc w:val="both"/>
        <w:rPr>
          <w:sz w:val="24"/>
        </w:rPr>
      </w:pPr>
      <w:r w:rsidRPr="001469EC">
        <w:rPr>
          <w:sz w:val="24"/>
        </w:rPr>
        <w:t>[1].</w:t>
      </w:r>
      <w:r w:rsidR="00B05ADD" w:rsidRPr="001469EC">
        <w:rPr>
          <w:sz w:val="24"/>
        </w:rPr>
        <w:t xml:space="preserve"> </w:t>
      </w:r>
      <w:r w:rsidR="00B05ADD" w:rsidRPr="001469EC">
        <w:rPr>
          <w:bCs/>
          <w:sz w:val="24"/>
          <w:szCs w:val="24"/>
        </w:rPr>
        <w:t>R4</w:t>
      </w:r>
      <w:r w:rsidR="001A15B5" w:rsidRPr="001469EC">
        <w:rPr>
          <w:bCs/>
          <w:sz w:val="24"/>
          <w:szCs w:val="24"/>
        </w:rPr>
        <w:t xml:space="preserve">-1805549, “Way forward on NR UE </w:t>
      </w:r>
      <w:r w:rsidR="00B05ADD" w:rsidRPr="001469EC">
        <w:rPr>
          <w:bCs/>
          <w:sz w:val="24"/>
          <w:szCs w:val="24"/>
        </w:rPr>
        <w:t xml:space="preserve">performance”, </w:t>
      </w:r>
      <w:r w:rsidR="001A15B5" w:rsidRPr="001469EC">
        <w:rPr>
          <w:bCs/>
          <w:sz w:val="24"/>
          <w:szCs w:val="24"/>
        </w:rPr>
        <w:t xml:space="preserve">Intel Corporation, Ericsson, Samsung, NTT </w:t>
      </w:r>
      <w:r w:rsidR="0024125D">
        <w:rPr>
          <w:bCs/>
          <w:sz w:val="24"/>
          <w:szCs w:val="24"/>
        </w:rPr>
        <w:t xml:space="preserve">  </w:t>
      </w:r>
      <w:r w:rsidR="001A15B5" w:rsidRPr="001469EC">
        <w:rPr>
          <w:bCs/>
          <w:sz w:val="24"/>
          <w:szCs w:val="24"/>
        </w:rPr>
        <w:t>DOCOMO, Qualcomm, LGE, Spirent</w:t>
      </w:r>
    </w:p>
    <w:p w:rsidR="00890A6C" w:rsidRDefault="00890A6C" w:rsidP="00890A6C">
      <w:pPr>
        <w:pStyle w:val="Heading1"/>
      </w:pPr>
      <w:r>
        <w:t xml:space="preserve">Appendix </w:t>
      </w:r>
    </w:p>
    <w:p w:rsidR="00890A6C" w:rsidRDefault="00890A6C" w:rsidP="00890A6C">
      <w:pPr>
        <w:jc w:val="both"/>
        <w:rPr>
          <w:sz w:val="24"/>
          <w:szCs w:val="24"/>
        </w:rPr>
      </w:pPr>
      <w:r w:rsidRPr="00183B2D">
        <w:rPr>
          <w:sz w:val="24"/>
          <w:szCs w:val="24"/>
          <w:lang w:val="en-GB"/>
        </w:rPr>
        <w:t xml:space="preserve">In this </w:t>
      </w:r>
      <w:r>
        <w:rPr>
          <w:sz w:val="24"/>
          <w:szCs w:val="24"/>
          <w:lang w:val="en-GB"/>
        </w:rPr>
        <w:t xml:space="preserve">section we list the simulation assumptions for Figures 1-4. </w:t>
      </w:r>
    </w:p>
    <w:p w:rsidR="003162A0" w:rsidRDefault="003162A0" w:rsidP="005C1BF7">
      <w:pPr>
        <w:jc w:val="both"/>
        <w:rPr>
          <w:sz w:val="24"/>
          <w:szCs w:val="24"/>
        </w:rPr>
      </w:pPr>
    </w:p>
    <w:tbl>
      <w:tblPr>
        <w:tblW w:w="12960" w:type="dxa"/>
        <w:tblCellMar>
          <w:left w:w="0" w:type="dxa"/>
          <w:right w:w="0" w:type="dxa"/>
        </w:tblCellMar>
        <w:tblLook w:val="0600" w:firstRow="0" w:lastRow="0" w:firstColumn="0" w:lastColumn="0" w:noHBand="1" w:noVBand="1"/>
      </w:tblPr>
      <w:tblGrid>
        <w:gridCol w:w="2940"/>
        <w:gridCol w:w="10020"/>
      </w:tblGrid>
      <w:tr w:rsidR="005158F7" w:rsidRPr="005158F7" w:rsidTr="005158F7">
        <w:trPr>
          <w:trHeight w:val="458"/>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bookmarkEnd w:id="1"/>
          <w:bookmarkEnd w:id="2"/>
          <w:bookmarkEnd w:id="3"/>
          <w:bookmarkEnd w:id="4"/>
          <w:bookmarkEnd w:id="5"/>
          <w:bookmarkEnd w:id="6"/>
          <w:bookmarkEnd w:id="7"/>
          <w:p w:rsidR="005158F7" w:rsidRPr="005158F7" w:rsidRDefault="005158F7" w:rsidP="005158F7">
            <w:r w:rsidRPr="005158F7">
              <w:t xml:space="preserve">Assumptions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Value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Carrier frequency</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4.1</w:t>
            </w:r>
            <w:r w:rsidRPr="005158F7">
              <w:t xml:space="preserve"> GHZ</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Duplex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FDD</w:t>
            </w:r>
            <w:r>
              <w:t>/TDD</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System Bandwidth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5</w:t>
            </w:r>
            <w:r w:rsidRPr="005158F7">
              <w:t xml:space="preserve">0 MHz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Slot length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1msec</w:t>
            </w:r>
          </w:p>
        </w:tc>
      </w:tr>
      <w:tr w:rsidR="005158F7" w:rsidRPr="005158F7" w:rsidTr="005158F7">
        <w:trPr>
          <w:trHeight w:val="92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Subcarrier spacing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Single numerology case: 15</w:t>
            </w:r>
            <w:r w:rsidRPr="005158F7">
              <w:t xml:space="preserve"> KHz</w:t>
            </w:r>
          </w:p>
        </w:tc>
      </w:tr>
      <w:tr w:rsidR="005158F7" w:rsidRPr="005158F7" w:rsidTr="005158F7">
        <w:trPr>
          <w:trHeight w:val="402"/>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LDPC iterations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Message passing with 50 iterations</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FFT size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 xml:space="preserve">4096 for 15 </w:t>
            </w:r>
            <w:r w:rsidRPr="005158F7">
              <w:t>KHz subcarrier spacing</w:t>
            </w:r>
          </w:p>
        </w:tc>
      </w:tr>
      <w:tr w:rsidR="005158F7" w:rsidRPr="005158F7" w:rsidTr="005158F7">
        <w:trPr>
          <w:trHeight w:val="490"/>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Channel model</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TDL-A, 3 </w:t>
            </w:r>
            <w:proofErr w:type="spellStart"/>
            <w:r w:rsidRPr="005158F7">
              <w:t>Kmph</w:t>
            </w:r>
            <w:proofErr w:type="spellEnd"/>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Spectral shaping  filter</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Not modeled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Antenna configuration</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4X2 </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Rank per UE</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Fixed rank =1</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MCS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MCS 2 in TS 38.214</w:t>
            </w:r>
          </w:p>
        </w:tc>
      </w:tr>
      <w:tr w:rsidR="005158F7" w:rsidRPr="005158F7" w:rsidTr="005158F7">
        <w:trPr>
          <w:trHeight w:val="741"/>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DM-RS</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t>Type 1and Type 2 with single/two symbol front loaded and additional symbols of 1, 2</w:t>
            </w:r>
          </w:p>
        </w:tc>
      </w:tr>
      <w:tr w:rsidR="005158F7" w:rsidRPr="005158F7" w:rsidTr="005158F7">
        <w:trPr>
          <w:trHeight w:val="367"/>
        </w:trPr>
        <w:tc>
          <w:tcPr>
            <w:tcW w:w="294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Channel estimation </w:t>
            </w:r>
          </w:p>
        </w:tc>
        <w:tc>
          <w:tcPr>
            <w:tcW w:w="10020" w:type="dxa"/>
            <w:tcBorders>
              <w:top w:val="single" w:sz="8" w:space="0" w:color="FFFFFF"/>
              <w:left w:val="single" w:sz="8" w:space="0" w:color="FFFFFF"/>
              <w:bottom w:val="single" w:sz="8" w:space="0" w:color="FFFFFF"/>
              <w:right w:val="single" w:sz="8" w:space="0" w:color="FFFFFF"/>
            </w:tcBorders>
            <w:shd w:val="clear" w:color="auto" w:fill="E7F0F8"/>
            <w:tcMar>
              <w:top w:w="11" w:type="dxa"/>
              <w:left w:w="46" w:type="dxa"/>
              <w:bottom w:w="0" w:type="dxa"/>
              <w:right w:w="46" w:type="dxa"/>
            </w:tcMar>
            <w:vAlign w:val="center"/>
            <w:hideMark/>
          </w:tcPr>
          <w:p w:rsidR="005158F7" w:rsidRPr="005158F7" w:rsidRDefault="005158F7" w:rsidP="005158F7">
            <w:r w:rsidRPr="005158F7">
              <w:t xml:space="preserve">MMSE </w:t>
            </w:r>
          </w:p>
        </w:tc>
      </w:tr>
    </w:tbl>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599" w:rsidRDefault="00FB6599" w:rsidP="00A03DF3">
      <w:pPr>
        <w:spacing w:after="0"/>
      </w:pPr>
      <w:r>
        <w:separator/>
      </w:r>
    </w:p>
  </w:endnote>
  <w:endnote w:type="continuationSeparator" w:id="0">
    <w:p w:rsidR="00FB6599" w:rsidRDefault="00FB659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94223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2230">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599" w:rsidRDefault="00FB6599" w:rsidP="00A03DF3">
      <w:pPr>
        <w:spacing w:after="0"/>
      </w:pPr>
      <w:r>
        <w:separator/>
      </w:r>
    </w:p>
  </w:footnote>
  <w:footnote w:type="continuationSeparator" w:id="0">
    <w:p w:rsidR="00FB6599" w:rsidRDefault="00FB659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F3372"/>
    <w:multiLevelType w:val="hybridMultilevel"/>
    <w:tmpl w:val="50460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5"/>
  </w:num>
  <w:num w:numId="4">
    <w:abstractNumId w:val="4"/>
  </w:num>
  <w:num w:numId="5">
    <w:abstractNumId w:val="14"/>
  </w:num>
  <w:num w:numId="6">
    <w:abstractNumId w:val="7"/>
  </w:num>
  <w:num w:numId="7">
    <w:abstractNumId w:val="20"/>
  </w:num>
  <w:num w:numId="8">
    <w:abstractNumId w:val="25"/>
  </w:num>
  <w:num w:numId="9">
    <w:abstractNumId w:val="9"/>
  </w:num>
  <w:num w:numId="10">
    <w:abstractNumId w:val="27"/>
  </w:num>
  <w:num w:numId="11">
    <w:abstractNumId w:val="17"/>
  </w:num>
  <w:num w:numId="12">
    <w:abstractNumId w:val="18"/>
  </w:num>
  <w:num w:numId="13">
    <w:abstractNumId w:val="26"/>
  </w:num>
  <w:num w:numId="14">
    <w:abstractNumId w:val="28"/>
  </w:num>
  <w:num w:numId="15">
    <w:abstractNumId w:val="13"/>
  </w:num>
  <w:num w:numId="16">
    <w:abstractNumId w:val="8"/>
  </w:num>
  <w:num w:numId="17">
    <w:abstractNumId w:val="10"/>
  </w:num>
  <w:num w:numId="18">
    <w:abstractNumId w:val="6"/>
  </w:num>
  <w:num w:numId="19">
    <w:abstractNumId w:val="22"/>
  </w:num>
  <w:num w:numId="20">
    <w:abstractNumId w:val="30"/>
  </w:num>
  <w:num w:numId="21">
    <w:abstractNumId w:val="23"/>
  </w:num>
  <w:num w:numId="22">
    <w:abstractNumId w:val="11"/>
  </w:num>
  <w:num w:numId="23">
    <w:abstractNumId w:val="29"/>
  </w:num>
  <w:num w:numId="24">
    <w:abstractNumId w:val="24"/>
  </w:num>
  <w:num w:numId="25">
    <w:abstractNumId w:val="16"/>
  </w:num>
  <w:num w:numId="26">
    <w:abstractNumId w:val="2"/>
  </w:num>
  <w:num w:numId="27">
    <w:abstractNumId w:val="31"/>
  </w:num>
  <w:num w:numId="28">
    <w:abstractNumId w:val="21"/>
  </w:num>
  <w:num w:numId="29">
    <w:abstractNumId w:val="19"/>
  </w:num>
  <w:num w:numId="30">
    <w:abstractNumId w:val="5"/>
  </w:num>
  <w:num w:numId="31">
    <w:abstractNumId w:val="1"/>
  </w:num>
  <w:num w:numId="32">
    <w:abstractNumId w:val="12"/>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1548"/>
    <w:rsid w:val="00052A68"/>
    <w:rsid w:val="00053D43"/>
    <w:rsid w:val="0005601B"/>
    <w:rsid w:val="0005671C"/>
    <w:rsid w:val="0006475D"/>
    <w:rsid w:val="000712CB"/>
    <w:rsid w:val="000757B2"/>
    <w:rsid w:val="000805C7"/>
    <w:rsid w:val="0008539B"/>
    <w:rsid w:val="0008575E"/>
    <w:rsid w:val="00085D91"/>
    <w:rsid w:val="000908E1"/>
    <w:rsid w:val="00093D59"/>
    <w:rsid w:val="000A3623"/>
    <w:rsid w:val="000B0697"/>
    <w:rsid w:val="000B35B2"/>
    <w:rsid w:val="000B6E64"/>
    <w:rsid w:val="000C3D85"/>
    <w:rsid w:val="000C4171"/>
    <w:rsid w:val="000D33C1"/>
    <w:rsid w:val="000D419C"/>
    <w:rsid w:val="000D6361"/>
    <w:rsid w:val="000D6B2F"/>
    <w:rsid w:val="000E0D6D"/>
    <w:rsid w:val="000F0705"/>
    <w:rsid w:val="000F2C95"/>
    <w:rsid w:val="000F5F36"/>
    <w:rsid w:val="000F70D6"/>
    <w:rsid w:val="00104990"/>
    <w:rsid w:val="00107EBD"/>
    <w:rsid w:val="0011029A"/>
    <w:rsid w:val="001153C1"/>
    <w:rsid w:val="0011607E"/>
    <w:rsid w:val="00117254"/>
    <w:rsid w:val="00121FDA"/>
    <w:rsid w:val="00122AF3"/>
    <w:rsid w:val="00123796"/>
    <w:rsid w:val="001378E4"/>
    <w:rsid w:val="00141AC7"/>
    <w:rsid w:val="001469EC"/>
    <w:rsid w:val="001503C9"/>
    <w:rsid w:val="00150F00"/>
    <w:rsid w:val="00163456"/>
    <w:rsid w:val="00163537"/>
    <w:rsid w:val="001657B1"/>
    <w:rsid w:val="00171DA7"/>
    <w:rsid w:val="00176CF7"/>
    <w:rsid w:val="00181467"/>
    <w:rsid w:val="001834CE"/>
    <w:rsid w:val="00183B2D"/>
    <w:rsid w:val="00184167"/>
    <w:rsid w:val="001904E3"/>
    <w:rsid w:val="00195EA6"/>
    <w:rsid w:val="001A15B5"/>
    <w:rsid w:val="001A6B8A"/>
    <w:rsid w:val="001B40DD"/>
    <w:rsid w:val="001B4500"/>
    <w:rsid w:val="001B4EB9"/>
    <w:rsid w:val="001C18B8"/>
    <w:rsid w:val="001C1A2A"/>
    <w:rsid w:val="001C3C86"/>
    <w:rsid w:val="001D3850"/>
    <w:rsid w:val="001D603C"/>
    <w:rsid w:val="001D7377"/>
    <w:rsid w:val="001E032A"/>
    <w:rsid w:val="001E0FE1"/>
    <w:rsid w:val="001E170C"/>
    <w:rsid w:val="001E52C0"/>
    <w:rsid w:val="001F3285"/>
    <w:rsid w:val="001F7ECB"/>
    <w:rsid w:val="00203F1F"/>
    <w:rsid w:val="002044F6"/>
    <w:rsid w:val="0020510F"/>
    <w:rsid w:val="00205CEA"/>
    <w:rsid w:val="00206D78"/>
    <w:rsid w:val="00206DA2"/>
    <w:rsid w:val="00207CDD"/>
    <w:rsid w:val="00213CA9"/>
    <w:rsid w:val="00215DBE"/>
    <w:rsid w:val="002202F4"/>
    <w:rsid w:val="002224D7"/>
    <w:rsid w:val="00223687"/>
    <w:rsid w:val="00226FE6"/>
    <w:rsid w:val="002278C8"/>
    <w:rsid w:val="00236B88"/>
    <w:rsid w:val="002376BC"/>
    <w:rsid w:val="00240662"/>
    <w:rsid w:val="0024125D"/>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2781"/>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11CF"/>
    <w:rsid w:val="003828FD"/>
    <w:rsid w:val="00383BCB"/>
    <w:rsid w:val="0038470B"/>
    <w:rsid w:val="00391A88"/>
    <w:rsid w:val="003959E6"/>
    <w:rsid w:val="003A0188"/>
    <w:rsid w:val="003A0C90"/>
    <w:rsid w:val="003A1DCE"/>
    <w:rsid w:val="003A3672"/>
    <w:rsid w:val="003A4DC8"/>
    <w:rsid w:val="003B1019"/>
    <w:rsid w:val="003B157F"/>
    <w:rsid w:val="003B1690"/>
    <w:rsid w:val="003B45FF"/>
    <w:rsid w:val="003B54CF"/>
    <w:rsid w:val="003B5DAA"/>
    <w:rsid w:val="003C04C9"/>
    <w:rsid w:val="003C4795"/>
    <w:rsid w:val="003D021A"/>
    <w:rsid w:val="003D0E87"/>
    <w:rsid w:val="003D1100"/>
    <w:rsid w:val="003D1A20"/>
    <w:rsid w:val="003D4600"/>
    <w:rsid w:val="003E540E"/>
    <w:rsid w:val="003E5BF0"/>
    <w:rsid w:val="003F0A31"/>
    <w:rsid w:val="003F5BA3"/>
    <w:rsid w:val="003F5DD8"/>
    <w:rsid w:val="003F5F4A"/>
    <w:rsid w:val="003F79BD"/>
    <w:rsid w:val="00403DA1"/>
    <w:rsid w:val="00404AAF"/>
    <w:rsid w:val="00406FC3"/>
    <w:rsid w:val="0041020B"/>
    <w:rsid w:val="004120BB"/>
    <w:rsid w:val="0041434F"/>
    <w:rsid w:val="00416848"/>
    <w:rsid w:val="0041687B"/>
    <w:rsid w:val="00417010"/>
    <w:rsid w:val="00422914"/>
    <w:rsid w:val="004300D7"/>
    <w:rsid w:val="00434119"/>
    <w:rsid w:val="00434EBF"/>
    <w:rsid w:val="0044468E"/>
    <w:rsid w:val="004515F0"/>
    <w:rsid w:val="00453A96"/>
    <w:rsid w:val="00462142"/>
    <w:rsid w:val="00462951"/>
    <w:rsid w:val="00463492"/>
    <w:rsid w:val="00463D9B"/>
    <w:rsid w:val="00467345"/>
    <w:rsid w:val="00471774"/>
    <w:rsid w:val="0047555C"/>
    <w:rsid w:val="00480CEE"/>
    <w:rsid w:val="0048133C"/>
    <w:rsid w:val="00484322"/>
    <w:rsid w:val="004858BC"/>
    <w:rsid w:val="00490377"/>
    <w:rsid w:val="00490F4F"/>
    <w:rsid w:val="004947CC"/>
    <w:rsid w:val="00495F4E"/>
    <w:rsid w:val="004A4882"/>
    <w:rsid w:val="004A50A4"/>
    <w:rsid w:val="004A5460"/>
    <w:rsid w:val="004A572C"/>
    <w:rsid w:val="004B2A42"/>
    <w:rsid w:val="004C41A1"/>
    <w:rsid w:val="004D64E1"/>
    <w:rsid w:val="004D6C56"/>
    <w:rsid w:val="004E04EB"/>
    <w:rsid w:val="004E24E6"/>
    <w:rsid w:val="004E3F78"/>
    <w:rsid w:val="004E3F91"/>
    <w:rsid w:val="004F126E"/>
    <w:rsid w:val="004F1D4F"/>
    <w:rsid w:val="0050179C"/>
    <w:rsid w:val="00501888"/>
    <w:rsid w:val="00502B71"/>
    <w:rsid w:val="00512C68"/>
    <w:rsid w:val="005158F7"/>
    <w:rsid w:val="005166AA"/>
    <w:rsid w:val="0052134B"/>
    <w:rsid w:val="00522BA8"/>
    <w:rsid w:val="00524A85"/>
    <w:rsid w:val="005267CF"/>
    <w:rsid w:val="00526879"/>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2E30"/>
    <w:rsid w:val="00594727"/>
    <w:rsid w:val="00594E1F"/>
    <w:rsid w:val="005958FA"/>
    <w:rsid w:val="005B20E5"/>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6C17"/>
    <w:rsid w:val="006377E0"/>
    <w:rsid w:val="0064189C"/>
    <w:rsid w:val="00645BD5"/>
    <w:rsid w:val="00646AFA"/>
    <w:rsid w:val="0065349A"/>
    <w:rsid w:val="00653B6D"/>
    <w:rsid w:val="0066213B"/>
    <w:rsid w:val="006625D4"/>
    <w:rsid w:val="00663C41"/>
    <w:rsid w:val="006649FF"/>
    <w:rsid w:val="00666FDA"/>
    <w:rsid w:val="00677A79"/>
    <w:rsid w:val="0068067C"/>
    <w:rsid w:val="00682E08"/>
    <w:rsid w:val="0068643D"/>
    <w:rsid w:val="00690CCF"/>
    <w:rsid w:val="00693ACA"/>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54C6B"/>
    <w:rsid w:val="007570AF"/>
    <w:rsid w:val="0076369B"/>
    <w:rsid w:val="00765997"/>
    <w:rsid w:val="00767F04"/>
    <w:rsid w:val="00785155"/>
    <w:rsid w:val="007855B5"/>
    <w:rsid w:val="007950E7"/>
    <w:rsid w:val="00796B08"/>
    <w:rsid w:val="007978F3"/>
    <w:rsid w:val="007A4702"/>
    <w:rsid w:val="007A7A8B"/>
    <w:rsid w:val="007B162B"/>
    <w:rsid w:val="007B3085"/>
    <w:rsid w:val="007B36C0"/>
    <w:rsid w:val="007B3DE9"/>
    <w:rsid w:val="007B47A5"/>
    <w:rsid w:val="007B6F19"/>
    <w:rsid w:val="007B6F7A"/>
    <w:rsid w:val="007C50BE"/>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688E"/>
    <w:rsid w:val="008836B7"/>
    <w:rsid w:val="00883BE5"/>
    <w:rsid w:val="00885521"/>
    <w:rsid w:val="0089064F"/>
    <w:rsid w:val="00890A6C"/>
    <w:rsid w:val="00890DF3"/>
    <w:rsid w:val="00890E35"/>
    <w:rsid w:val="00891169"/>
    <w:rsid w:val="008919D8"/>
    <w:rsid w:val="00892753"/>
    <w:rsid w:val="00892DFC"/>
    <w:rsid w:val="0089393E"/>
    <w:rsid w:val="008940D2"/>
    <w:rsid w:val="00895904"/>
    <w:rsid w:val="008976FF"/>
    <w:rsid w:val="008A3FF8"/>
    <w:rsid w:val="008A4738"/>
    <w:rsid w:val="008A57AA"/>
    <w:rsid w:val="008A598D"/>
    <w:rsid w:val="008A7C64"/>
    <w:rsid w:val="008A7EB6"/>
    <w:rsid w:val="008B1CF0"/>
    <w:rsid w:val="008B6A46"/>
    <w:rsid w:val="008B73CB"/>
    <w:rsid w:val="008B7CC5"/>
    <w:rsid w:val="008C0986"/>
    <w:rsid w:val="008C0B9E"/>
    <w:rsid w:val="008C297E"/>
    <w:rsid w:val="008C2FCB"/>
    <w:rsid w:val="008C7323"/>
    <w:rsid w:val="008C7FF6"/>
    <w:rsid w:val="008D1BDD"/>
    <w:rsid w:val="008D20F0"/>
    <w:rsid w:val="008D598D"/>
    <w:rsid w:val="008E1144"/>
    <w:rsid w:val="008E1849"/>
    <w:rsid w:val="008E3B12"/>
    <w:rsid w:val="008E5AEC"/>
    <w:rsid w:val="008E79CD"/>
    <w:rsid w:val="008F6D92"/>
    <w:rsid w:val="009014E4"/>
    <w:rsid w:val="009060A4"/>
    <w:rsid w:val="009067DC"/>
    <w:rsid w:val="00907B1C"/>
    <w:rsid w:val="00912271"/>
    <w:rsid w:val="009219A0"/>
    <w:rsid w:val="00922408"/>
    <w:rsid w:val="0092257E"/>
    <w:rsid w:val="00922BEA"/>
    <w:rsid w:val="00925E3F"/>
    <w:rsid w:val="00926AF5"/>
    <w:rsid w:val="00934C11"/>
    <w:rsid w:val="00935907"/>
    <w:rsid w:val="00936B02"/>
    <w:rsid w:val="00942230"/>
    <w:rsid w:val="00944073"/>
    <w:rsid w:val="00945B9A"/>
    <w:rsid w:val="0095432C"/>
    <w:rsid w:val="0095682D"/>
    <w:rsid w:val="00957C19"/>
    <w:rsid w:val="00961690"/>
    <w:rsid w:val="009645FC"/>
    <w:rsid w:val="009654FF"/>
    <w:rsid w:val="00972CFD"/>
    <w:rsid w:val="00972FCB"/>
    <w:rsid w:val="00973A17"/>
    <w:rsid w:val="00982EB1"/>
    <w:rsid w:val="00985E37"/>
    <w:rsid w:val="00986526"/>
    <w:rsid w:val="0098683A"/>
    <w:rsid w:val="009A7287"/>
    <w:rsid w:val="009A7941"/>
    <w:rsid w:val="009B34F4"/>
    <w:rsid w:val="009B5B62"/>
    <w:rsid w:val="009C0041"/>
    <w:rsid w:val="009C103C"/>
    <w:rsid w:val="009D12EA"/>
    <w:rsid w:val="009D2495"/>
    <w:rsid w:val="009D276B"/>
    <w:rsid w:val="009D387D"/>
    <w:rsid w:val="009D6322"/>
    <w:rsid w:val="009E18E7"/>
    <w:rsid w:val="009E4126"/>
    <w:rsid w:val="009F407B"/>
    <w:rsid w:val="009F4239"/>
    <w:rsid w:val="009F785F"/>
    <w:rsid w:val="00A03DF3"/>
    <w:rsid w:val="00A106F7"/>
    <w:rsid w:val="00A12169"/>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279"/>
    <w:rsid w:val="00A779EB"/>
    <w:rsid w:val="00A77D86"/>
    <w:rsid w:val="00A803F0"/>
    <w:rsid w:val="00A81486"/>
    <w:rsid w:val="00A84E08"/>
    <w:rsid w:val="00A85E98"/>
    <w:rsid w:val="00A928F2"/>
    <w:rsid w:val="00A94222"/>
    <w:rsid w:val="00AA043A"/>
    <w:rsid w:val="00AA0574"/>
    <w:rsid w:val="00AA15A8"/>
    <w:rsid w:val="00AA328C"/>
    <w:rsid w:val="00AA4C02"/>
    <w:rsid w:val="00AB02CC"/>
    <w:rsid w:val="00AB2E0F"/>
    <w:rsid w:val="00AB4AA7"/>
    <w:rsid w:val="00AD2BEA"/>
    <w:rsid w:val="00AE1C30"/>
    <w:rsid w:val="00AF11BB"/>
    <w:rsid w:val="00AF7DB7"/>
    <w:rsid w:val="00B04477"/>
    <w:rsid w:val="00B0451E"/>
    <w:rsid w:val="00B054C2"/>
    <w:rsid w:val="00B05ADD"/>
    <w:rsid w:val="00B0675A"/>
    <w:rsid w:val="00B06923"/>
    <w:rsid w:val="00B07495"/>
    <w:rsid w:val="00B13C43"/>
    <w:rsid w:val="00B16AB1"/>
    <w:rsid w:val="00B17198"/>
    <w:rsid w:val="00B2284E"/>
    <w:rsid w:val="00B25362"/>
    <w:rsid w:val="00B32655"/>
    <w:rsid w:val="00B328A8"/>
    <w:rsid w:val="00B36FCC"/>
    <w:rsid w:val="00B36FD1"/>
    <w:rsid w:val="00B42AD9"/>
    <w:rsid w:val="00B42FA6"/>
    <w:rsid w:val="00B43323"/>
    <w:rsid w:val="00B4399E"/>
    <w:rsid w:val="00B44389"/>
    <w:rsid w:val="00B44D9A"/>
    <w:rsid w:val="00B50BAC"/>
    <w:rsid w:val="00B55255"/>
    <w:rsid w:val="00B559C9"/>
    <w:rsid w:val="00B638AB"/>
    <w:rsid w:val="00B65A0C"/>
    <w:rsid w:val="00B66C1E"/>
    <w:rsid w:val="00B7005D"/>
    <w:rsid w:val="00B700F1"/>
    <w:rsid w:val="00B73EAF"/>
    <w:rsid w:val="00B77023"/>
    <w:rsid w:val="00B773C1"/>
    <w:rsid w:val="00B77FB7"/>
    <w:rsid w:val="00B8519D"/>
    <w:rsid w:val="00B86C48"/>
    <w:rsid w:val="00B9426F"/>
    <w:rsid w:val="00B9653F"/>
    <w:rsid w:val="00B96C8E"/>
    <w:rsid w:val="00B97AA9"/>
    <w:rsid w:val="00B97C63"/>
    <w:rsid w:val="00BA464B"/>
    <w:rsid w:val="00BA7A88"/>
    <w:rsid w:val="00BB322A"/>
    <w:rsid w:val="00BB3489"/>
    <w:rsid w:val="00BB7397"/>
    <w:rsid w:val="00BC21A8"/>
    <w:rsid w:val="00BC2440"/>
    <w:rsid w:val="00BC4D47"/>
    <w:rsid w:val="00BC6517"/>
    <w:rsid w:val="00BC7BAD"/>
    <w:rsid w:val="00BD1226"/>
    <w:rsid w:val="00BE1F73"/>
    <w:rsid w:val="00BE6B53"/>
    <w:rsid w:val="00BF2CE0"/>
    <w:rsid w:val="00BF2E34"/>
    <w:rsid w:val="00C14E6A"/>
    <w:rsid w:val="00C17C04"/>
    <w:rsid w:val="00C206D3"/>
    <w:rsid w:val="00C210B6"/>
    <w:rsid w:val="00C27B15"/>
    <w:rsid w:val="00C31268"/>
    <w:rsid w:val="00C3645F"/>
    <w:rsid w:val="00C4088C"/>
    <w:rsid w:val="00C46882"/>
    <w:rsid w:val="00C469C5"/>
    <w:rsid w:val="00C50D06"/>
    <w:rsid w:val="00C51925"/>
    <w:rsid w:val="00C532A5"/>
    <w:rsid w:val="00C62E5B"/>
    <w:rsid w:val="00C656EF"/>
    <w:rsid w:val="00C65A9F"/>
    <w:rsid w:val="00C71D3A"/>
    <w:rsid w:val="00C753A2"/>
    <w:rsid w:val="00C82425"/>
    <w:rsid w:val="00C945EF"/>
    <w:rsid w:val="00C95284"/>
    <w:rsid w:val="00C96087"/>
    <w:rsid w:val="00CB46DD"/>
    <w:rsid w:val="00CB5E6A"/>
    <w:rsid w:val="00CC1A3C"/>
    <w:rsid w:val="00CC1C69"/>
    <w:rsid w:val="00CC1D10"/>
    <w:rsid w:val="00CD3FFB"/>
    <w:rsid w:val="00CD4BDE"/>
    <w:rsid w:val="00CD4F6F"/>
    <w:rsid w:val="00CE0A05"/>
    <w:rsid w:val="00CE4CB2"/>
    <w:rsid w:val="00CE6A87"/>
    <w:rsid w:val="00CF1231"/>
    <w:rsid w:val="00CF2D90"/>
    <w:rsid w:val="00CF51E5"/>
    <w:rsid w:val="00CF5EEA"/>
    <w:rsid w:val="00D017C7"/>
    <w:rsid w:val="00D03D98"/>
    <w:rsid w:val="00D05C77"/>
    <w:rsid w:val="00D106A6"/>
    <w:rsid w:val="00D1087A"/>
    <w:rsid w:val="00D14735"/>
    <w:rsid w:val="00D20525"/>
    <w:rsid w:val="00D229E2"/>
    <w:rsid w:val="00D23CC4"/>
    <w:rsid w:val="00D2655C"/>
    <w:rsid w:val="00D2661F"/>
    <w:rsid w:val="00D31334"/>
    <w:rsid w:val="00D345AE"/>
    <w:rsid w:val="00D355FC"/>
    <w:rsid w:val="00D368E3"/>
    <w:rsid w:val="00D424BF"/>
    <w:rsid w:val="00D42A35"/>
    <w:rsid w:val="00D433AD"/>
    <w:rsid w:val="00D44C6E"/>
    <w:rsid w:val="00D54F5C"/>
    <w:rsid w:val="00D56C3B"/>
    <w:rsid w:val="00D73516"/>
    <w:rsid w:val="00D74C85"/>
    <w:rsid w:val="00D83D5E"/>
    <w:rsid w:val="00D907F2"/>
    <w:rsid w:val="00D968B7"/>
    <w:rsid w:val="00DA184E"/>
    <w:rsid w:val="00DA44D8"/>
    <w:rsid w:val="00DA4DA5"/>
    <w:rsid w:val="00DA5B33"/>
    <w:rsid w:val="00DA6BEE"/>
    <w:rsid w:val="00DA6E7E"/>
    <w:rsid w:val="00DA7B6D"/>
    <w:rsid w:val="00DB62FD"/>
    <w:rsid w:val="00DC1163"/>
    <w:rsid w:val="00DC2EEC"/>
    <w:rsid w:val="00DC7DB1"/>
    <w:rsid w:val="00DD49BA"/>
    <w:rsid w:val="00DD5471"/>
    <w:rsid w:val="00DE4482"/>
    <w:rsid w:val="00DE544E"/>
    <w:rsid w:val="00DE5572"/>
    <w:rsid w:val="00DF0086"/>
    <w:rsid w:val="00DF34A8"/>
    <w:rsid w:val="00E00063"/>
    <w:rsid w:val="00E04145"/>
    <w:rsid w:val="00E04A14"/>
    <w:rsid w:val="00E04EDA"/>
    <w:rsid w:val="00E05CD9"/>
    <w:rsid w:val="00E362BE"/>
    <w:rsid w:val="00E40801"/>
    <w:rsid w:val="00E4305F"/>
    <w:rsid w:val="00E45FB5"/>
    <w:rsid w:val="00E513A1"/>
    <w:rsid w:val="00E55046"/>
    <w:rsid w:val="00E610B6"/>
    <w:rsid w:val="00E64A12"/>
    <w:rsid w:val="00E6589C"/>
    <w:rsid w:val="00E65B08"/>
    <w:rsid w:val="00E66948"/>
    <w:rsid w:val="00E720A5"/>
    <w:rsid w:val="00E72CE0"/>
    <w:rsid w:val="00E821F1"/>
    <w:rsid w:val="00E82924"/>
    <w:rsid w:val="00E83126"/>
    <w:rsid w:val="00E91079"/>
    <w:rsid w:val="00E9130A"/>
    <w:rsid w:val="00E9780B"/>
    <w:rsid w:val="00EA335B"/>
    <w:rsid w:val="00EA5089"/>
    <w:rsid w:val="00EA68A6"/>
    <w:rsid w:val="00EB6F52"/>
    <w:rsid w:val="00EB7EC2"/>
    <w:rsid w:val="00EE0EBE"/>
    <w:rsid w:val="00EE26C2"/>
    <w:rsid w:val="00F01227"/>
    <w:rsid w:val="00F07248"/>
    <w:rsid w:val="00F11815"/>
    <w:rsid w:val="00F13661"/>
    <w:rsid w:val="00F217E8"/>
    <w:rsid w:val="00F23B3F"/>
    <w:rsid w:val="00F23BE9"/>
    <w:rsid w:val="00F30C51"/>
    <w:rsid w:val="00F316CF"/>
    <w:rsid w:val="00F4087A"/>
    <w:rsid w:val="00F429D4"/>
    <w:rsid w:val="00F43FC9"/>
    <w:rsid w:val="00F506AC"/>
    <w:rsid w:val="00F537D6"/>
    <w:rsid w:val="00F5634C"/>
    <w:rsid w:val="00F5696A"/>
    <w:rsid w:val="00F634AC"/>
    <w:rsid w:val="00F63526"/>
    <w:rsid w:val="00F6679E"/>
    <w:rsid w:val="00F670FA"/>
    <w:rsid w:val="00F67317"/>
    <w:rsid w:val="00F67A74"/>
    <w:rsid w:val="00F736DB"/>
    <w:rsid w:val="00F749F8"/>
    <w:rsid w:val="00F81EE0"/>
    <w:rsid w:val="00F82A18"/>
    <w:rsid w:val="00F91B5B"/>
    <w:rsid w:val="00F93FB4"/>
    <w:rsid w:val="00FA1851"/>
    <w:rsid w:val="00FA3F9B"/>
    <w:rsid w:val="00FB10A8"/>
    <w:rsid w:val="00FB1B76"/>
    <w:rsid w:val="00FB2495"/>
    <w:rsid w:val="00FB3853"/>
    <w:rsid w:val="00FB6599"/>
    <w:rsid w:val="00FC2AF0"/>
    <w:rsid w:val="00FC320A"/>
    <w:rsid w:val="00FC5500"/>
    <w:rsid w:val="00FD23EB"/>
    <w:rsid w:val="00FD6E38"/>
    <w:rsid w:val="00FD7C88"/>
    <w:rsid w:val="00FE0C51"/>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
    <w:name w:val="Grid Table 3"/>
    <w:basedOn w:val="TableNormal"/>
    <w:uiPriority w:val="48"/>
    <w:rsid w:val="0095432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2">
    <w:name w:val="Grid Table 3 Accent 2"/>
    <w:basedOn w:val="TableNormal"/>
    <w:uiPriority w:val="48"/>
    <w:rsid w:val="000D6B2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154274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0FAA8-BA2A-43F1-9FC7-58CAE1918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1273</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4</cp:revision>
  <dcterms:created xsi:type="dcterms:W3CDTF">2018-05-14T22:42:00Z</dcterms:created>
  <dcterms:modified xsi:type="dcterms:W3CDTF">2018-05-14T22:51:00Z</dcterms:modified>
</cp:coreProperties>
</file>